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083C5" w14:textId="77777777" w:rsidR="00857576" w:rsidRPr="00885C4F" w:rsidRDefault="00857576" w:rsidP="00857576">
      <w:pPr>
        <w:spacing w:after="0" w:line="240" w:lineRule="auto"/>
        <w:jc w:val="center"/>
        <w:rPr>
          <w:rFonts w:ascii="Arial" w:hAnsi="Arial" w:cs="Arial"/>
          <w:b/>
          <w:sz w:val="24"/>
          <w:szCs w:val="24"/>
        </w:rPr>
      </w:pPr>
      <w:r w:rsidRPr="00885C4F">
        <w:rPr>
          <w:rFonts w:ascii="Arial" w:hAnsi="Arial" w:cs="Arial"/>
          <w:b/>
          <w:sz w:val="24"/>
          <w:szCs w:val="24"/>
        </w:rPr>
        <w:t xml:space="preserve">FAKTOR YANG MEMPENGARUHI KEJADIAN STUNTING PADA ANAK USIA </w:t>
      </w:r>
    </w:p>
    <w:p w14:paraId="585D1ACB" w14:textId="5DCC14C0" w:rsidR="00B22CC7" w:rsidRPr="00885C4F" w:rsidRDefault="00857576" w:rsidP="00857576">
      <w:pPr>
        <w:spacing w:after="0" w:line="240" w:lineRule="auto"/>
        <w:jc w:val="center"/>
        <w:rPr>
          <w:rFonts w:ascii="Arial" w:hAnsi="Arial" w:cs="Arial"/>
          <w:b/>
          <w:sz w:val="24"/>
          <w:szCs w:val="24"/>
        </w:rPr>
      </w:pPr>
      <w:r w:rsidRPr="00885C4F">
        <w:rPr>
          <w:rFonts w:ascii="Arial" w:hAnsi="Arial" w:cs="Arial"/>
          <w:b/>
          <w:sz w:val="24"/>
          <w:szCs w:val="24"/>
        </w:rPr>
        <w:t>2-5 TAHUN DI KEPULAUAN MANDANGIN</w:t>
      </w:r>
    </w:p>
    <w:p w14:paraId="0862ECD6" w14:textId="77777777" w:rsidR="00493281" w:rsidRPr="00885C4F" w:rsidRDefault="00493281" w:rsidP="00493281">
      <w:pPr>
        <w:spacing w:after="0" w:line="240" w:lineRule="auto"/>
        <w:jc w:val="center"/>
        <w:rPr>
          <w:rFonts w:ascii="Arial" w:hAnsi="Arial" w:cs="Arial"/>
          <w:b/>
        </w:rPr>
      </w:pPr>
    </w:p>
    <w:p w14:paraId="5BA3DF48" w14:textId="65BD6279" w:rsidR="004940C9" w:rsidRPr="00E72E82" w:rsidRDefault="00B8636A" w:rsidP="00B22CC7">
      <w:pPr>
        <w:spacing w:after="0" w:line="240" w:lineRule="auto"/>
        <w:jc w:val="center"/>
        <w:rPr>
          <w:rFonts w:ascii="Garamond" w:hAnsi="Garamond" w:cs="Arial"/>
          <w:sz w:val="24"/>
          <w:szCs w:val="24"/>
          <w:vertAlign w:val="superscript"/>
        </w:rPr>
      </w:pPr>
      <w:r w:rsidRPr="00E72E82">
        <w:rPr>
          <w:rFonts w:ascii="Garamond" w:hAnsi="Garamond" w:cs="Arial"/>
          <w:sz w:val="24"/>
          <w:szCs w:val="24"/>
        </w:rPr>
        <w:t>Nelyta Oktavianisya</w:t>
      </w:r>
      <w:r w:rsidR="004940C9" w:rsidRPr="00E72E82">
        <w:rPr>
          <w:rFonts w:ascii="Garamond" w:hAnsi="Garamond" w:cs="Arial"/>
          <w:sz w:val="24"/>
          <w:szCs w:val="24"/>
          <w:vertAlign w:val="superscript"/>
        </w:rPr>
        <w:t>1</w:t>
      </w:r>
      <w:r w:rsidR="004940C9" w:rsidRPr="00E72E82">
        <w:rPr>
          <w:rFonts w:ascii="Garamond" w:hAnsi="Garamond" w:cs="Arial"/>
          <w:sz w:val="24"/>
          <w:szCs w:val="24"/>
        </w:rPr>
        <w:t xml:space="preserve">*, </w:t>
      </w:r>
      <w:r w:rsidR="009F5745" w:rsidRPr="00E72E82">
        <w:rPr>
          <w:rFonts w:ascii="Garamond" w:hAnsi="Garamond" w:cs="Arial"/>
          <w:sz w:val="24"/>
          <w:szCs w:val="24"/>
        </w:rPr>
        <w:t xml:space="preserve">Sri Sumarni </w:t>
      </w:r>
      <w:r w:rsidR="004940C9" w:rsidRPr="00E72E82">
        <w:rPr>
          <w:rFonts w:ascii="Garamond" w:hAnsi="Garamond" w:cs="Arial"/>
          <w:sz w:val="24"/>
          <w:szCs w:val="24"/>
          <w:vertAlign w:val="superscript"/>
        </w:rPr>
        <w:t>2</w:t>
      </w:r>
      <w:r w:rsidR="009F5745" w:rsidRPr="00E72E82">
        <w:rPr>
          <w:rFonts w:ascii="Garamond" w:hAnsi="Garamond" w:cs="Arial"/>
          <w:sz w:val="24"/>
          <w:szCs w:val="24"/>
        </w:rPr>
        <w:t>,</w:t>
      </w:r>
      <w:r w:rsidR="009F5745" w:rsidRPr="00E72E82">
        <w:rPr>
          <w:rFonts w:ascii="Garamond" w:hAnsi="Garamond"/>
          <w:sz w:val="24"/>
          <w:szCs w:val="24"/>
        </w:rPr>
        <w:t xml:space="preserve"> </w:t>
      </w:r>
      <w:r w:rsidR="009F5745" w:rsidRPr="00E72E82">
        <w:rPr>
          <w:rFonts w:ascii="Garamond" w:hAnsi="Garamond" w:cs="Arial"/>
          <w:sz w:val="24"/>
          <w:szCs w:val="24"/>
        </w:rPr>
        <w:t>Sugesti Aliftitah</w:t>
      </w:r>
      <w:r w:rsidR="009F5745" w:rsidRPr="00E72E82">
        <w:rPr>
          <w:rFonts w:ascii="Garamond" w:hAnsi="Garamond" w:cs="Arial"/>
          <w:sz w:val="24"/>
          <w:szCs w:val="24"/>
          <w:vertAlign w:val="superscript"/>
        </w:rPr>
        <w:t>3</w:t>
      </w:r>
    </w:p>
    <w:p w14:paraId="38B9BDA0" w14:textId="77777777" w:rsidR="004940C9" w:rsidRPr="00E72E82" w:rsidRDefault="004940C9" w:rsidP="00B22CC7">
      <w:pPr>
        <w:spacing w:after="0" w:line="240" w:lineRule="auto"/>
        <w:jc w:val="center"/>
        <w:rPr>
          <w:rFonts w:ascii="Garamond" w:hAnsi="Garamond" w:cs="Arial"/>
          <w:b/>
          <w:sz w:val="24"/>
          <w:szCs w:val="24"/>
          <w:vertAlign w:val="superscript"/>
        </w:rPr>
      </w:pPr>
    </w:p>
    <w:p w14:paraId="48AC6F40" w14:textId="34F994F8" w:rsidR="004940C9" w:rsidRPr="00F13F15" w:rsidRDefault="004940C9" w:rsidP="00BB1A18">
      <w:pPr>
        <w:spacing w:after="0" w:line="240" w:lineRule="auto"/>
        <w:jc w:val="center"/>
        <w:rPr>
          <w:rFonts w:ascii="Garamond" w:hAnsi="Garamond" w:cs="Arial"/>
          <w:sz w:val="24"/>
          <w:szCs w:val="24"/>
        </w:rPr>
      </w:pPr>
      <w:r w:rsidRPr="00E72E82">
        <w:rPr>
          <w:rFonts w:ascii="Garamond" w:hAnsi="Garamond" w:cs="Arial"/>
          <w:sz w:val="24"/>
          <w:szCs w:val="24"/>
          <w:vertAlign w:val="superscript"/>
        </w:rPr>
        <w:t>1</w:t>
      </w:r>
      <w:proofErr w:type="gramStart"/>
      <w:r w:rsidR="00E141A0" w:rsidRPr="00E72E82">
        <w:rPr>
          <w:rFonts w:ascii="Garamond" w:hAnsi="Garamond" w:cs="Arial"/>
          <w:sz w:val="24"/>
          <w:szCs w:val="24"/>
          <w:vertAlign w:val="superscript"/>
        </w:rPr>
        <w:t>,2,3</w:t>
      </w:r>
      <w:r w:rsidR="00621B0D" w:rsidRPr="00E72E82">
        <w:rPr>
          <w:rFonts w:ascii="Garamond" w:hAnsi="Garamond" w:cs="Arial"/>
          <w:sz w:val="24"/>
          <w:szCs w:val="24"/>
        </w:rPr>
        <w:t>Fakultas</w:t>
      </w:r>
      <w:proofErr w:type="gramEnd"/>
      <w:r w:rsidR="00621B0D" w:rsidRPr="00E72E82">
        <w:rPr>
          <w:rFonts w:ascii="Garamond" w:hAnsi="Garamond" w:cs="Arial"/>
          <w:sz w:val="24"/>
          <w:szCs w:val="24"/>
        </w:rPr>
        <w:t xml:space="preserve"> Ilmu Kesehatan Universitas Wiraraja</w:t>
      </w:r>
      <w:r w:rsidRPr="00E72E82">
        <w:rPr>
          <w:rFonts w:ascii="Garamond" w:hAnsi="Garamond" w:cs="Arial"/>
          <w:sz w:val="24"/>
          <w:szCs w:val="24"/>
        </w:rPr>
        <w:t xml:space="preserve">, </w:t>
      </w:r>
      <w:r w:rsidR="00621B0D" w:rsidRPr="00E72E82">
        <w:rPr>
          <w:rFonts w:ascii="Garamond" w:hAnsi="Garamond" w:cs="Arial"/>
          <w:sz w:val="24"/>
          <w:szCs w:val="24"/>
        </w:rPr>
        <w:t>Jln, Sumenep-Pamekasan KM 05 Patean-Batuan-</w:t>
      </w:r>
      <w:r w:rsidR="00621B0D" w:rsidRPr="00F13F15">
        <w:rPr>
          <w:rFonts w:ascii="Garamond" w:hAnsi="Garamond" w:cs="Arial"/>
          <w:sz w:val="24"/>
          <w:szCs w:val="24"/>
        </w:rPr>
        <w:t>Sumenep</w:t>
      </w:r>
      <w:r w:rsidRPr="00F13F15">
        <w:rPr>
          <w:rFonts w:ascii="Garamond" w:hAnsi="Garamond" w:cs="Arial"/>
          <w:sz w:val="24"/>
          <w:szCs w:val="24"/>
        </w:rPr>
        <w:t>,</w:t>
      </w:r>
    </w:p>
    <w:p w14:paraId="7B558981" w14:textId="3805A939" w:rsidR="00F2716D" w:rsidRPr="00F13F15" w:rsidRDefault="00241A8E" w:rsidP="00BB1A18">
      <w:pPr>
        <w:spacing w:after="0" w:line="240" w:lineRule="auto"/>
        <w:jc w:val="center"/>
        <w:rPr>
          <w:rFonts w:ascii="Garamond" w:hAnsi="Garamond" w:cs="Arial"/>
          <w:sz w:val="24"/>
          <w:szCs w:val="24"/>
        </w:rPr>
      </w:pPr>
      <w:proofErr w:type="gramStart"/>
      <w:r w:rsidRPr="00F13F15">
        <w:rPr>
          <w:rFonts w:ascii="Garamond" w:hAnsi="Garamond" w:cs="Arial"/>
          <w:sz w:val="24"/>
          <w:szCs w:val="24"/>
        </w:rPr>
        <w:t>email</w:t>
      </w:r>
      <w:proofErr w:type="gramEnd"/>
      <w:r w:rsidRPr="00F13F15">
        <w:rPr>
          <w:rFonts w:ascii="Garamond" w:hAnsi="Garamond" w:cs="Arial"/>
          <w:sz w:val="24"/>
          <w:szCs w:val="24"/>
        </w:rPr>
        <w:t xml:space="preserve">: </w:t>
      </w:r>
      <w:hyperlink r:id="rId8" w:history="1">
        <w:r w:rsidR="00E141A0" w:rsidRPr="00F13F15">
          <w:rPr>
            <w:rStyle w:val="Hyperlink"/>
            <w:rFonts w:ascii="Garamond" w:eastAsia="Times New Roman" w:hAnsi="Garamond"/>
            <w:color w:val="auto"/>
            <w:sz w:val="24"/>
            <w:szCs w:val="24"/>
          </w:rPr>
          <w:t>nelyta@wiraraja.ac.id</w:t>
        </w:r>
      </w:hyperlink>
      <w:r w:rsidR="00E141A0" w:rsidRPr="00F13F15">
        <w:rPr>
          <w:rFonts w:ascii="Garamond" w:hAnsi="Garamond" w:cs="Arial"/>
          <w:sz w:val="24"/>
          <w:szCs w:val="24"/>
        </w:rPr>
        <w:t xml:space="preserve">; </w:t>
      </w:r>
      <w:hyperlink r:id="rId9" w:history="1">
        <w:r w:rsidR="00E141A0" w:rsidRPr="00F13F15">
          <w:rPr>
            <w:rStyle w:val="Hyperlink"/>
            <w:rFonts w:ascii="Garamond" w:eastAsia="Times New Roman" w:hAnsi="Garamond"/>
            <w:color w:val="auto"/>
            <w:sz w:val="24"/>
            <w:szCs w:val="24"/>
          </w:rPr>
          <w:t>sugesti@wiraraja.ac.id</w:t>
        </w:r>
      </w:hyperlink>
      <w:r w:rsidR="00E141A0" w:rsidRPr="00F13F15">
        <w:rPr>
          <w:rFonts w:ascii="Garamond" w:hAnsi="Garamond" w:cs="Arial"/>
          <w:sz w:val="24"/>
          <w:szCs w:val="24"/>
        </w:rPr>
        <w:t xml:space="preserve">; </w:t>
      </w:r>
      <w:hyperlink r:id="rId10" w:history="1">
        <w:r w:rsidRPr="00F13F15">
          <w:rPr>
            <w:rStyle w:val="Hyperlink"/>
            <w:rFonts w:ascii="Garamond" w:eastAsia="Times New Roman" w:hAnsi="Garamond"/>
            <w:color w:val="auto"/>
            <w:sz w:val="24"/>
            <w:szCs w:val="24"/>
          </w:rPr>
          <w:t>sumarnifik@wiraraja.ac.id</w:t>
        </w:r>
      </w:hyperlink>
    </w:p>
    <w:p w14:paraId="281BFE99" w14:textId="77777777" w:rsidR="00F2716D" w:rsidRPr="00885C4F" w:rsidRDefault="00F2716D" w:rsidP="00B22CC7">
      <w:pPr>
        <w:spacing w:after="0" w:line="240" w:lineRule="auto"/>
        <w:jc w:val="both"/>
        <w:rPr>
          <w:rFonts w:ascii="Arial" w:hAnsi="Arial" w:cs="Arial"/>
          <w:sz w:val="20"/>
          <w:szCs w:val="20"/>
        </w:rPr>
      </w:pPr>
    </w:p>
    <w:p w14:paraId="787853D0" w14:textId="77777777" w:rsidR="004940C9" w:rsidRPr="00885C4F" w:rsidRDefault="004940C9" w:rsidP="00B22CC7">
      <w:pPr>
        <w:spacing w:after="0" w:line="240" w:lineRule="auto"/>
        <w:jc w:val="both"/>
        <w:rPr>
          <w:rFonts w:ascii="Arial" w:hAnsi="Arial" w:cs="Arial"/>
          <w:sz w:val="20"/>
          <w:szCs w:val="20"/>
        </w:rPr>
      </w:pPr>
    </w:p>
    <w:p w14:paraId="3B344F52" w14:textId="77777777" w:rsidR="004940C9" w:rsidRPr="00885C4F" w:rsidRDefault="004940C9" w:rsidP="00B22CC7">
      <w:pPr>
        <w:spacing w:after="0" w:line="240" w:lineRule="auto"/>
        <w:jc w:val="center"/>
        <w:rPr>
          <w:rFonts w:ascii="Arial" w:hAnsi="Arial" w:cs="Arial"/>
          <w:b/>
        </w:rPr>
      </w:pPr>
    </w:p>
    <w:p w14:paraId="60D3C0E6" w14:textId="77777777" w:rsidR="004940C9" w:rsidRPr="00F13F15" w:rsidRDefault="004940C9" w:rsidP="00F13F15">
      <w:pPr>
        <w:spacing w:after="0" w:line="240" w:lineRule="auto"/>
        <w:jc w:val="center"/>
        <w:rPr>
          <w:rFonts w:ascii="Garamond" w:hAnsi="Garamond" w:cs="Arial"/>
          <w:b/>
          <w:i/>
          <w:sz w:val="24"/>
          <w:szCs w:val="24"/>
        </w:rPr>
      </w:pPr>
      <w:r w:rsidRPr="00F13F15">
        <w:rPr>
          <w:rFonts w:ascii="Garamond" w:hAnsi="Garamond" w:cs="Arial"/>
          <w:b/>
          <w:i/>
          <w:sz w:val="24"/>
          <w:szCs w:val="24"/>
        </w:rPr>
        <w:t>ABSTRACT</w:t>
      </w:r>
    </w:p>
    <w:p w14:paraId="51AE1943" w14:textId="152D010C" w:rsidR="004940C9" w:rsidRPr="00F13F15" w:rsidRDefault="00493281" w:rsidP="00F13F15">
      <w:pPr>
        <w:spacing w:after="0" w:line="240" w:lineRule="auto"/>
        <w:jc w:val="both"/>
        <w:rPr>
          <w:rFonts w:ascii="Garamond" w:hAnsi="Garamond" w:cs="Arial"/>
          <w:sz w:val="24"/>
          <w:szCs w:val="24"/>
        </w:rPr>
      </w:pPr>
      <w:r w:rsidRPr="00F13F15">
        <w:rPr>
          <w:rFonts w:ascii="Garamond" w:hAnsi="Garamond" w:cs="Arial"/>
          <w:i/>
          <w:sz w:val="24"/>
          <w:szCs w:val="24"/>
        </w:rPr>
        <w:t>Stunting is a linear growth disorders, caused by chronic malnutrion of nutrient intake or chronical nor recurrence infectious diseases</w:t>
      </w:r>
      <w:r w:rsidR="00BD348B" w:rsidRPr="00F13F15">
        <w:rPr>
          <w:rFonts w:ascii="Garamond" w:hAnsi="Garamond" w:cs="Arial"/>
          <w:i/>
          <w:sz w:val="24"/>
          <w:szCs w:val="24"/>
        </w:rPr>
        <w:t>.</w:t>
      </w:r>
      <w:r w:rsidR="004940C9" w:rsidRPr="00F13F15">
        <w:rPr>
          <w:rFonts w:ascii="Garamond" w:hAnsi="Garamond" w:cs="Arial"/>
          <w:i/>
          <w:sz w:val="24"/>
          <w:szCs w:val="24"/>
        </w:rPr>
        <w:t xml:space="preserve"> </w:t>
      </w:r>
      <w:r w:rsidR="00290824" w:rsidRPr="00F13F15">
        <w:rPr>
          <w:rFonts w:ascii="Garamond" w:hAnsi="Garamond" w:cs="Arial"/>
          <w:i/>
          <w:sz w:val="24"/>
          <w:szCs w:val="24"/>
        </w:rPr>
        <w:t>The aim of this study was to analize factors related to stunting on 2-5 years old children</w:t>
      </w:r>
      <w:r w:rsidR="00BB1A18" w:rsidRPr="00F13F15">
        <w:rPr>
          <w:rFonts w:ascii="Garamond" w:hAnsi="Garamond" w:cs="Arial"/>
          <w:i/>
          <w:sz w:val="24"/>
          <w:szCs w:val="24"/>
        </w:rPr>
        <w:t xml:space="preserve">. </w:t>
      </w:r>
      <w:r w:rsidR="00AE3B8C" w:rsidRPr="00F13F15">
        <w:rPr>
          <w:rFonts w:ascii="Garamond" w:hAnsi="Garamond" w:cs="Arial"/>
          <w:i/>
          <w:sz w:val="24"/>
          <w:szCs w:val="24"/>
        </w:rPr>
        <w:t>This study was analytic study with case control approach.</w:t>
      </w:r>
      <w:r w:rsidR="00AE3B8C" w:rsidRPr="00F13F15">
        <w:rPr>
          <w:rFonts w:ascii="Garamond" w:hAnsi="Garamond" w:cs="Arial"/>
          <w:b/>
          <w:i/>
          <w:sz w:val="24"/>
          <w:szCs w:val="24"/>
        </w:rPr>
        <w:t xml:space="preserve"> </w:t>
      </w:r>
      <w:r w:rsidR="00FD0F47" w:rsidRPr="00F13F15">
        <w:rPr>
          <w:rFonts w:ascii="Garamond" w:eastAsia="Times New Roman" w:hAnsi="Garamond" w:cs="Arial"/>
          <w:i/>
          <w:sz w:val="24"/>
          <w:szCs w:val="24"/>
          <w:lang w:val="en-ID"/>
        </w:rPr>
        <w:t xml:space="preserve">The population of this study were every mother of children with 2-5 years age who lived in Pulau Mandangin in 2019. Case group were mother of children with 2-5 years ages with stunting (76 respondents). Control group were mother of children with 2-5 years ages without stunting (152 respondents). </w:t>
      </w:r>
      <w:r w:rsidR="00FD0F47" w:rsidRPr="00F13F15">
        <w:rPr>
          <w:rFonts w:ascii="Garamond" w:hAnsi="Garamond" w:cs="Arial"/>
          <w:i/>
          <w:sz w:val="24"/>
          <w:szCs w:val="24"/>
          <w:lang w:val="en-ID"/>
        </w:rPr>
        <w:t>S</w:t>
      </w:r>
      <w:r w:rsidR="00FD0F47" w:rsidRPr="00F13F15">
        <w:rPr>
          <w:rFonts w:ascii="Garamond" w:hAnsi="Garamond" w:cs="Arial"/>
          <w:i/>
          <w:sz w:val="24"/>
          <w:szCs w:val="24"/>
        </w:rPr>
        <w:t>imple random sampling</w:t>
      </w:r>
      <w:r w:rsidR="00FD0F47" w:rsidRPr="00F13F15">
        <w:rPr>
          <w:rFonts w:ascii="Garamond" w:eastAsia="Times New Roman" w:hAnsi="Garamond" w:cs="Arial"/>
          <w:i/>
          <w:sz w:val="24"/>
          <w:szCs w:val="24"/>
          <w:lang w:val="en-ID"/>
        </w:rPr>
        <w:t xml:space="preserve"> technic was used on sample retrieval and data retrieval using questioner. The data analized by using univariate, bivariate </w:t>
      </w:r>
      <w:r w:rsidR="00FD0F47" w:rsidRPr="00F13F15">
        <w:rPr>
          <w:rFonts w:ascii="Garamond" w:hAnsi="Garamond" w:cs="Arial"/>
          <w:i/>
          <w:sz w:val="24"/>
          <w:szCs w:val="24"/>
        </w:rPr>
        <w:t>(chi-square) and multivariate analysi</w:t>
      </w:r>
      <w:r w:rsidR="005843B0" w:rsidRPr="00F13F15">
        <w:rPr>
          <w:rFonts w:ascii="Garamond" w:hAnsi="Garamond" w:cs="Arial"/>
          <w:i/>
          <w:sz w:val="24"/>
          <w:szCs w:val="24"/>
        </w:rPr>
        <w:t>s with logistic regression test.</w:t>
      </w:r>
      <w:r w:rsidR="00FD0F47" w:rsidRPr="00F13F15">
        <w:rPr>
          <w:rFonts w:ascii="Garamond" w:eastAsia="Times New Roman" w:hAnsi="Garamond" w:cs="Arial"/>
          <w:i/>
          <w:sz w:val="24"/>
          <w:szCs w:val="24"/>
          <w:lang w:val="en-ID"/>
        </w:rPr>
        <w:t xml:space="preserve">The study result showed that related variable to stunting were </w:t>
      </w:r>
      <w:r w:rsidR="00BD348B" w:rsidRPr="00F13F15">
        <w:rPr>
          <w:rFonts w:ascii="Garamond" w:eastAsia="Times New Roman" w:hAnsi="Garamond" w:cs="Arial"/>
          <w:i/>
          <w:sz w:val="24"/>
          <w:szCs w:val="24"/>
          <w:lang w:val="en-ID"/>
        </w:rPr>
        <w:t>low birth weight baby (</w:t>
      </w:r>
      <w:r w:rsidR="00FD0F47" w:rsidRPr="00F13F15">
        <w:rPr>
          <w:rFonts w:ascii="Garamond" w:eastAsia="Times New Roman" w:hAnsi="Garamond" w:cs="Arial"/>
          <w:i/>
          <w:sz w:val="24"/>
          <w:szCs w:val="24"/>
        </w:rPr>
        <w:t>0,015</w:t>
      </w:r>
      <w:r w:rsidR="00BD348B" w:rsidRPr="00F13F15">
        <w:rPr>
          <w:rFonts w:ascii="Garamond" w:eastAsia="Times New Roman" w:hAnsi="Garamond" w:cs="Arial"/>
          <w:i/>
          <w:sz w:val="24"/>
          <w:szCs w:val="24"/>
        </w:rPr>
        <w:t>)</w:t>
      </w:r>
      <w:r w:rsidR="00AD1254" w:rsidRPr="00F13F15">
        <w:rPr>
          <w:rFonts w:ascii="Garamond" w:eastAsia="Times New Roman" w:hAnsi="Garamond" w:cs="Arial"/>
          <w:i/>
          <w:sz w:val="24"/>
          <w:szCs w:val="24"/>
          <w:lang w:val="en-ID"/>
        </w:rPr>
        <w:t xml:space="preserve">, Genetic history </w:t>
      </w:r>
      <w:r w:rsidR="00BD348B" w:rsidRPr="00F13F15">
        <w:rPr>
          <w:rFonts w:ascii="Garamond" w:eastAsia="Times New Roman" w:hAnsi="Garamond" w:cs="Arial"/>
          <w:i/>
          <w:sz w:val="24"/>
          <w:szCs w:val="24"/>
        </w:rPr>
        <w:t>(</w:t>
      </w:r>
      <w:r w:rsidR="00FD0F47" w:rsidRPr="00F13F15">
        <w:rPr>
          <w:rFonts w:ascii="Garamond" w:eastAsia="Times New Roman" w:hAnsi="Garamond" w:cs="Arial"/>
          <w:i/>
          <w:sz w:val="24"/>
          <w:szCs w:val="24"/>
        </w:rPr>
        <w:t>0,008</w:t>
      </w:r>
      <w:r w:rsidR="00BD348B" w:rsidRPr="00F13F15">
        <w:rPr>
          <w:rFonts w:ascii="Garamond" w:eastAsia="Times New Roman" w:hAnsi="Garamond" w:cs="Arial"/>
          <w:i/>
          <w:sz w:val="24"/>
          <w:szCs w:val="24"/>
        </w:rPr>
        <w:t>)</w:t>
      </w:r>
      <w:r w:rsidR="00FD0F47" w:rsidRPr="00F13F15">
        <w:rPr>
          <w:rFonts w:ascii="Garamond" w:eastAsia="Times New Roman" w:hAnsi="Garamond" w:cs="Arial"/>
          <w:i/>
          <w:sz w:val="24"/>
          <w:szCs w:val="24"/>
          <w:lang w:val="en-ID"/>
        </w:rPr>
        <w:t xml:space="preserve">, nutrient intake </w:t>
      </w:r>
      <w:r w:rsidR="00AD1254" w:rsidRPr="00F13F15">
        <w:rPr>
          <w:rFonts w:ascii="Garamond" w:eastAsia="Times New Roman" w:hAnsi="Garamond" w:cs="Arial"/>
          <w:i/>
          <w:sz w:val="24"/>
          <w:szCs w:val="24"/>
          <w:lang w:val="en-ID"/>
        </w:rPr>
        <w:t>(</w:t>
      </w:r>
      <w:r w:rsidR="00FD0F47" w:rsidRPr="00F13F15">
        <w:rPr>
          <w:rFonts w:ascii="Garamond" w:eastAsia="Times New Roman" w:hAnsi="Garamond" w:cs="Arial"/>
          <w:i/>
          <w:sz w:val="24"/>
          <w:szCs w:val="24"/>
        </w:rPr>
        <w:t>0,011</w:t>
      </w:r>
      <w:r w:rsidR="00AD1254" w:rsidRPr="00F13F15">
        <w:rPr>
          <w:rFonts w:ascii="Garamond" w:eastAsia="Times New Roman" w:hAnsi="Garamond" w:cs="Arial"/>
          <w:i/>
          <w:sz w:val="24"/>
          <w:szCs w:val="24"/>
        </w:rPr>
        <w:t>)</w:t>
      </w:r>
      <w:r w:rsidR="00FD0F47" w:rsidRPr="00F13F15">
        <w:rPr>
          <w:rFonts w:ascii="Garamond" w:eastAsia="Times New Roman" w:hAnsi="Garamond" w:cs="Arial"/>
          <w:i/>
          <w:sz w:val="24"/>
          <w:szCs w:val="24"/>
          <w:lang w:val="en-ID"/>
        </w:rPr>
        <w:t xml:space="preserve">, </w:t>
      </w:r>
      <w:r w:rsidR="00AD1254" w:rsidRPr="00F13F15">
        <w:rPr>
          <w:rFonts w:ascii="Garamond" w:eastAsia="Times New Roman" w:hAnsi="Garamond" w:cs="Arial"/>
          <w:i/>
          <w:sz w:val="24"/>
          <w:szCs w:val="24"/>
          <w:lang w:val="en-ID"/>
        </w:rPr>
        <w:t>exclusive breast milk (</w:t>
      </w:r>
      <w:r w:rsidR="00FD0F47" w:rsidRPr="00F13F15">
        <w:rPr>
          <w:rFonts w:ascii="Garamond" w:eastAsia="Times New Roman" w:hAnsi="Garamond" w:cs="Arial"/>
          <w:i/>
          <w:sz w:val="24"/>
          <w:szCs w:val="24"/>
        </w:rPr>
        <w:t>0,004</w:t>
      </w:r>
      <w:r w:rsidR="00AD1254" w:rsidRPr="00F13F15">
        <w:rPr>
          <w:rFonts w:ascii="Garamond" w:eastAsia="Times New Roman" w:hAnsi="Garamond" w:cs="Arial"/>
          <w:i/>
          <w:sz w:val="24"/>
          <w:szCs w:val="24"/>
        </w:rPr>
        <w:t>)</w:t>
      </w:r>
      <w:r w:rsidR="00AD1254" w:rsidRPr="00F13F15">
        <w:rPr>
          <w:rFonts w:ascii="Garamond" w:eastAsia="Times New Roman" w:hAnsi="Garamond" w:cs="Arial"/>
          <w:i/>
          <w:sz w:val="24"/>
          <w:szCs w:val="24"/>
          <w:lang w:val="en-ID"/>
        </w:rPr>
        <w:t>, and environment (</w:t>
      </w:r>
      <w:r w:rsidR="00FD0F47" w:rsidRPr="00F13F15">
        <w:rPr>
          <w:rFonts w:ascii="Garamond" w:eastAsia="Times New Roman" w:hAnsi="Garamond" w:cs="Arial"/>
          <w:i/>
          <w:sz w:val="24"/>
          <w:szCs w:val="24"/>
        </w:rPr>
        <w:t>0,009</w:t>
      </w:r>
      <w:r w:rsidR="00AD1254" w:rsidRPr="00F13F15">
        <w:rPr>
          <w:rFonts w:ascii="Garamond" w:eastAsia="Times New Roman" w:hAnsi="Garamond" w:cs="Arial"/>
          <w:i/>
          <w:sz w:val="24"/>
          <w:szCs w:val="24"/>
        </w:rPr>
        <w:t>)</w:t>
      </w:r>
      <w:r w:rsidR="00FD0F47" w:rsidRPr="00F13F15">
        <w:rPr>
          <w:rFonts w:ascii="Garamond" w:eastAsia="Times New Roman" w:hAnsi="Garamond" w:cs="Arial"/>
          <w:i/>
          <w:sz w:val="24"/>
          <w:szCs w:val="24"/>
          <w:lang w:val="en-ID"/>
        </w:rPr>
        <w:t xml:space="preserve">. The result </w:t>
      </w:r>
      <w:proofErr w:type="gramStart"/>
      <w:r w:rsidR="00FD0F47" w:rsidRPr="00F13F15">
        <w:rPr>
          <w:rFonts w:ascii="Garamond" w:eastAsia="Times New Roman" w:hAnsi="Garamond" w:cs="Arial"/>
          <w:i/>
          <w:sz w:val="24"/>
          <w:szCs w:val="24"/>
          <w:lang w:val="en-ID"/>
        </w:rPr>
        <w:t xml:space="preserve">of  </w:t>
      </w:r>
      <w:r w:rsidR="00FD0F47" w:rsidRPr="00F13F15">
        <w:rPr>
          <w:rFonts w:ascii="Garamond" w:hAnsi="Garamond" w:cs="Arial"/>
          <w:i/>
          <w:sz w:val="24"/>
          <w:szCs w:val="24"/>
        </w:rPr>
        <w:t>multivariate</w:t>
      </w:r>
      <w:proofErr w:type="gramEnd"/>
      <w:r w:rsidR="00FD0F47" w:rsidRPr="00F13F15">
        <w:rPr>
          <w:rFonts w:ascii="Garamond" w:hAnsi="Garamond" w:cs="Arial"/>
          <w:i/>
          <w:sz w:val="24"/>
          <w:szCs w:val="24"/>
        </w:rPr>
        <w:t xml:space="preserve"> analysis </w:t>
      </w:r>
      <w:r w:rsidR="00FD0F47" w:rsidRPr="00F13F15">
        <w:rPr>
          <w:rFonts w:ascii="Garamond" w:eastAsia="Times New Roman" w:hAnsi="Garamond" w:cs="Arial"/>
          <w:i/>
          <w:sz w:val="24"/>
          <w:szCs w:val="24"/>
          <w:lang w:val="en-ID"/>
        </w:rPr>
        <w:t xml:space="preserve">nutrient intake had  great risk of stunting </w:t>
      </w:r>
      <w:r w:rsidR="00FD0F47" w:rsidRPr="00F13F15">
        <w:rPr>
          <w:rFonts w:ascii="Garamond" w:eastAsia="Times New Roman" w:hAnsi="Garamond" w:cs="Arial"/>
          <w:i/>
          <w:sz w:val="24"/>
          <w:szCs w:val="24"/>
        </w:rPr>
        <w:t>(OR=4,0</w:t>
      </w:r>
      <w:r w:rsidR="005843B0" w:rsidRPr="00F13F15">
        <w:rPr>
          <w:rFonts w:ascii="Garamond" w:eastAsia="Times New Roman" w:hAnsi="Garamond" w:cs="Arial"/>
          <w:i/>
          <w:sz w:val="24"/>
          <w:szCs w:val="24"/>
        </w:rPr>
        <w:t>)</w:t>
      </w:r>
      <w:r w:rsidR="00FD0F47" w:rsidRPr="00F13F15">
        <w:rPr>
          <w:rFonts w:ascii="Garamond" w:hAnsi="Garamond" w:cs="Arial"/>
          <w:i/>
          <w:sz w:val="24"/>
          <w:szCs w:val="24"/>
          <w:lang w:val="en-ID"/>
        </w:rPr>
        <w:t>. Nutrient intake is dominant fact</w:t>
      </w:r>
      <w:r w:rsidR="006C03C8" w:rsidRPr="00F13F15">
        <w:rPr>
          <w:rFonts w:ascii="Garamond" w:hAnsi="Garamond" w:cs="Arial"/>
          <w:i/>
          <w:sz w:val="24"/>
          <w:szCs w:val="24"/>
          <w:lang w:val="en-ID"/>
        </w:rPr>
        <w:t>ors related to stunting</w:t>
      </w:r>
      <w:r w:rsidR="00FD0F47" w:rsidRPr="00F13F15">
        <w:rPr>
          <w:rFonts w:ascii="Garamond" w:eastAsia="Times New Roman" w:hAnsi="Garamond" w:cs="Arial"/>
          <w:i/>
          <w:sz w:val="24"/>
          <w:szCs w:val="24"/>
        </w:rPr>
        <w:t>.</w:t>
      </w:r>
      <w:r w:rsidR="00FD0F47" w:rsidRPr="00F13F15">
        <w:rPr>
          <w:rFonts w:ascii="Garamond" w:eastAsia="Times New Roman" w:hAnsi="Garamond" w:cs="Arial"/>
          <w:i/>
          <w:sz w:val="24"/>
          <w:szCs w:val="24"/>
          <w:lang w:val="en-ID"/>
        </w:rPr>
        <w:t xml:space="preserve"> </w:t>
      </w:r>
      <w:proofErr w:type="gramStart"/>
      <w:r w:rsidR="00FD0F47" w:rsidRPr="00F13F15">
        <w:rPr>
          <w:rFonts w:ascii="Garamond" w:eastAsia="Times New Roman" w:hAnsi="Garamond" w:cs="Arial"/>
          <w:i/>
          <w:sz w:val="24"/>
          <w:szCs w:val="24"/>
          <w:lang w:val="en-ID"/>
        </w:rPr>
        <w:t>there</w:t>
      </w:r>
      <w:proofErr w:type="gramEnd"/>
      <w:r w:rsidR="00FD0F47" w:rsidRPr="00F13F15">
        <w:rPr>
          <w:rFonts w:ascii="Garamond" w:eastAsia="Times New Roman" w:hAnsi="Garamond" w:cs="Arial"/>
          <w:i/>
          <w:sz w:val="24"/>
          <w:szCs w:val="24"/>
          <w:lang w:val="en-ID"/>
        </w:rPr>
        <w:t xml:space="preserve"> was influence of low birth weight status, genetic, exclusive breast milk, nutrient intake and environment. While economic status was not related to stunting incident on children wi</w:t>
      </w:r>
      <w:r w:rsidR="00E375F6" w:rsidRPr="00F13F15">
        <w:rPr>
          <w:rFonts w:ascii="Garamond" w:eastAsia="Times New Roman" w:hAnsi="Garamond" w:cs="Arial"/>
          <w:i/>
          <w:sz w:val="24"/>
          <w:szCs w:val="24"/>
          <w:lang w:val="en-ID"/>
        </w:rPr>
        <w:t>th ages 2-5 years</w:t>
      </w:r>
      <w:r w:rsidR="00E375F6" w:rsidRPr="00F13F15">
        <w:rPr>
          <w:rFonts w:ascii="Garamond" w:eastAsia="Times New Roman" w:hAnsi="Garamond" w:cs="Arial"/>
          <w:sz w:val="24"/>
          <w:szCs w:val="24"/>
          <w:lang w:val="en-ID"/>
        </w:rPr>
        <w:t>.</w:t>
      </w:r>
    </w:p>
    <w:p w14:paraId="2A90FDCE" w14:textId="33BB8DCC" w:rsidR="004940C9" w:rsidRPr="00F13F15" w:rsidRDefault="004940C9" w:rsidP="00F13F15">
      <w:pPr>
        <w:spacing w:after="0" w:line="240" w:lineRule="auto"/>
        <w:jc w:val="both"/>
        <w:rPr>
          <w:rFonts w:ascii="Garamond" w:hAnsi="Garamond" w:cs="Arial"/>
          <w:i/>
          <w:sz w:val="24"/>
          <w:szCs w:val="24"/>
        </w:rPr>
      </w:pPr>
      <w:r w:rsidRPr="00F13F15">
        <w:rPr>
          <w:rFonts w:ascii="Garamond" w:hAnsi="Garamond" w:cs="Arial"/>
          <w:b/>
          <w:sz w:val="24"/>
          <w:szCs w:val="24"/>
        </w:rPr>
        <w:br/>
        <w:t xml:space="preserve">Keywords: </w:t>
      </w:r>
      <w:r w:rsidR="00896C3C" w:rsidRPr="00F13F15">
        <w:rPr>
          <w:rFonts w:ascii="Garamond" w:hAnsi="Garamond" w:cs="Arial"/>
          <w:i/>
          <w:sz w:val="24"/>
          <w:szCs w:val="24"/>
        </w:rPr>
        <w:t>Stunting, Nutrient Intake, Children with ages 2-5 years</w:t>
      </w:r>
    </w:p>
    <w:p w14:paraId="189EF03A" w14:textId="77777777" w:rsidR="00474778" w:rsidRDefault="00474778" w:rsidP="00896C3C">
      <w:pPr>
        <w:spacing w:after="0" w:line="240" w:lineRule="auto"/>
        <w:jc w:val="both"/>
        <w:rPr>
          <w:rFonts w:ascii="Arial" w:hAnsi="Arial" w:cs="Arial"/>
          <w:i/>
          <w:sz w:val="20"/>
          <w:szCs w:val="20"/>
        </w:rPr>
      </w:pPr>
    </w:p>
    <w:p w14:paraId="24728FAD" w14:textId="59FEB8F0" w:rsidR="00474778" w:rsidRPr="00F13F15" w:rsidRDefault="00474778" w:rsidP="00474778">
      <w:pPr>
        <w:spacing w:after="0" w:line="240" w:lineRule="auto"/>
        <w:jc w:val="center"/>
        <w:rPr>
          <w:rFonts w:ascii="Garamond" w:hAnsi="Garamond" w:cs="Arial"/>
          <w:sz w:val="24"/>
          <w:szCs w:val="24"/>
        </w:rPr>
      </w:pPr>
      <w:r w:rsidRPr="00F13F15">
        <w:rPr>
          <w:rFonts w:ascii="Garamond" w:hAnsi="Garamond" w:cs="Arial"/>
          <w:sz w:val="24"/>
          <w:szCs w:val="24"/>
        </w:rPr>
        <w:t>ABSTRAK</w:t>
      </w:r>
    </w:p>
    <w:p w14:paraId="010899DA" w14:textId="48B1D426" w:rsidR="004801A9" w:rsidRPr="00F13F15" w:rsidRDefault="004801A9" w:rsidP="004801A9">
      <w:pPr>
        <w:spacing w:after="0" w:line="240" w:lineRule="auto"/>
        <w:jc w:val="both"/>
        <w:rPr>
          <w:rFonts w:ascii="Garamond" w:hAnsi="Garamond"/>
          <w:sz w:val="24"/>
          <w:szCs w:val="24"/>
        </w:rPr>
      </w:pPr>
      <w:r w:rsidRPr="00F13F15">
        <w:rPr>
          <w:rFonts w:ascii="Garamond" w:hAnsi="Garamond"/>
          <w:sz w:val="24"/>
          <w:szCs w:val="24"/>
        </w:rPr>
        <w:t xml:space="preserve">Stunting (pendek) merupakan ganguan </w:t>
      </w:r>
      <w:proofErr w:type="gramStart"/>
      <w:r w:rsidRPr="00F13F15">
        <w:rPr>
          <w:rFonts w:ascii="Garamond" w:hAnsi="Garamond"/>
          <w:sz w:val="24"/>
          <w:szCs w:val="24"/>
        </w:rPr>
        <w:t>pertumbuhan  linier</w:t>
      </w:r>
      <w:proofErr w:type="gramEnd"/>
      <w:r w:rsidRPr="00F13F15">
        <w:rPr>
          <w:rFonts w:ascii="Garamond" w:hAnsi="Garamond"/>
          <w:sz w:val="24"/>
          <w:szCs w:val="24"/>
        </w:rPr>
        <w:t xml:space="preserve"> disebabkan  adanya malnutrisi asupan zat gizi kronis atau penyakit  infeksi  kronis  maupun  berulang</w:t>
      </w:r>
      <w:r w:rsidR="00474778" w:rsidRPr="00F13F15">
        <w:rPr>
          <w:rFonts w:ascii="Garamond" w:hAnsi="Garamond"/>
          <w:sz w:val="24"/>
          <w:szCs w:val="24"/>
        </w:rPr>
        <w:t>.</w:t>
      </w:r>
      <w:r w:rsidRPr="00F13F15">
        <w:rPr>
          <w:rFonts w:ascii="Garamond" w:hAnsi="Garamond"/>
          <w:sz w:val="24"/>
          <w:szCs w:val="24"/>
        </w:rPr>
        <w:t xml:space="preserve"> Tujuan Penelitian ini adalah menganalisis faktor yang mempengaruhi kejadian stunting pada anak </w:t>
      </w:r>
      <w:proofErr w:type="gramStart"/>
      <w:r w:rsidRPr="00F13F15">
        <w:rPr>
          <w:rFonts w:ascii="Garamond" w:hAnsi="Garamond"/>
          <w:sz w:val="24"/>
          <w:szCs w:val="24"/>
        </w:rPr>
        <w:t>usia</w:t>
      </w:r>
      <w:proofErr w:type="gramEnd"/>
      <w:r w:rsidRPr="00F13F15">
        <w:rPr>
          <w:rFonts w:ascii="Garamond" w:hAnsi="Garamond"/>
          <w:sz w:val="24"/>
          <w:szCs w:val="24"/>
        </w:rPr>
        <w:t xml:space="preserve"> 2-5 tahun di Pulau Mandangin</w:t>
      </w:r>
      <w:r w:rsidR="00474778" w:rsidRPr="00F13F15">
        <w:rPr>
          <w:rFonts w:ascii="Garamond" w:hAnsi="Garamond"/>
          <w:sz w:val="24"/>
          <w:szCs w:val="24"/>
        </w:rPr>
        <w:t xml:space="preserve"> Kabupaten Sampang. </w:t>
      </w:r>
      <w:r w:rsidRPr="00F13F15">
        <w:rPr>
          <w:rFonts w:ascii="Garamond" w:hAnsi="Garamond"/>
          <w:sz w:val="24"/>
          <w:szCs w:val="24"/>
        </w:rPr>
        <w:t xml:space="preserve">Penelitian ini merupakan penelitian analitik dengan pendekatan </w:t>
      </w:r>
      <w:r w:rsidRPr="00F13F15">
        <w:rPr>
          <w:rFonts w:ascii="Garamond" w:hAnsi="Garamond"/>
          <w:i/>
          <w:sz w:val="24"/>
          <w:szCs w:val="24"/>
        </w:rPr>
        <w:t>case control</w:t>
      </w:r>
      <w:r w:rsidRPr="00F13F15">
        <w:rPr>
          <w:rFonts w:ascii="Garamond" w:hAnsi="Garamond"/>
          <w:sz w:val="24"/>
          <w:szCs w:val="24"/>
        </w:rPr>
        <w:t xml:space="preserve">. Populasi dalam penelitian ini yaitu semua ibu yang mempunyai anak yang tinggal di pulau mandangin tahun 2019. Kelompok kasus adalah ibu yang mempunyai anak </w:t>
      </w:r>
      <w:proofErr w:type="gramStart"/>
      <w:r w:rsidRPr="00F13F15">
        <w:rPr>
          <w:rFonts w:ascii="Garamond" w:hAnsi="Garamond"/>
          <w:sz w:val="24"/>
          <w:szCs w:val="24"/>
        </w:rPr>
        <w:t>usia</w:t>
      </w:r>
      <w:proofErr w:type="gramEnd"/>
      <w:r w:rsidRPr="00F13F15">
        <w:rPr>
          <w:rFonts w:ascii="Garamond" w:hAnsi="Garamond"/>
          <w:sz w:val="24"/>
          <w:szCs w:val="24"/>
        </w:rPr>
        <w:t xml:space="preserve"> 2-5 tahun yang didiagnosis stunting (76 orang) dan kontrol yaitu ibu yang mempunyai anak usia 2-5 tahun yang tidak didiagnosis stunting (152 orang). Teknik pengambilan sampel adalah </w:t>
      </w:r>
      <w:r w:rsidRPr="00F13F15">
        <w:rPr>
          <w:rFonts w:ascii="Garamond" w:hAnsi="Garamond"/>
          <w:i/>
          <w:sz w:val="24"/>
          <w:szCs w:val="24"/>
        </w:rPr>
        <w:t>simple random sampling</w:t>
      </w:r>
      <w:r w:rsidRPr="00F13F15">
        <w:rPr>
          <w:rFonts w:ascii="Garamond" w:hAnsi="Garamond"/>
          <w:sz w:val="24"/>
          <w:szCs w:val="24"/>
        </w:rPr>
        <w:t xml:space="preserve"> dan</w:t>
      </w:r>
      <w:r w:rsidRPr="00F13F15">
        <w:rPr>
          <w:rFonts w:ascii="Garamond" w:hAnsi="Garamond"/>
          <w:i/>
          <w:sz w:val="24"/>
          <w:szCs w:val="24"/>
        </w:rPr>
        <w:t xml:space="preserve"> </w:t>
      </w:r>
      <w:r w:rsidRPr="00F13F15">
        <w:rPr>
          <w:rFonts w:ascii="Garamond" w:hAnsi="Garamond"/>
          <w:sz w:val="24"/>
          <w:szCs w:val="24"/>
        </w:rPr>
        <w:t>teknik pengumpulan menggunakan kuesioner. Analisis data yaitu univariabel, bivariabel (chi-square) dan analisis multivariabel den</w:t>
      </w:r>
      <w:r w:rsidR="00474778" w:rsidRPr="00F13F15">
        <w:rPr>
          <w:rFonts w:ascii="Garamond" w:hAnsi="Garamond"/>
          <w:sz w:val="24"/>
          <w:szCs w:val="24"/>
        </w:rPr>
        <w:t>gan uji regresi logistic.</w:t>
      </w:r>
      <w:r w:rsidR="00474778" w:rsidRPr="00F13F15">
        <w:rPr>
          <w:rFonts w:ascii="Garamond" w:eastAsia="Times New Roman" w:hAnsi="Garamond"/>
          <w:b/>
          <w:sz w:val="24"/>
          <w:szCs w:val="24"/>
        </w:rPr>
        <w:t xml:space="preserve"> </w:t>
      </w:r>
      <w:r w:rsidRPr="00F13F15">
        <w:rPr>
          <w:rFonts w:ascii="Garamond" w:eastAsia="Times New Roman" w:hAnsi="Garamond"/>
          <w:sz w:val="24"/>
          <w:szCs w:val="24"/>
        </w:rPr>
        <w:t xml:space="preserve">Hasil penelitian didapatkan variabel yang berpengaruh terhadap kejadian stunting adalah </w:t>
      </w:r>
      <w:r w:rsidRPr="00F13F15">
        <w:rPr>
          <w:rFonts w:ascii="Garamond" w:hAnsi="Garamond"/>
          <w:sz w:val="24"/>
          <w:szCs w:val="24"/>
          <w:lang w:val="fi-FI"/>
        </w:rPr>
        <w:t>BBLR</w:t>
      </w:r>
      <w:r w:rsidRPr="00F13F15">
        <w:rPr>
          <w:rFonts w:ascii="Garamond" w:eastAsia="Times New Roman" w:hAnsi="Garamond"/>
          <w:sz w:val="24"/>
          <w:szCs w:val="24"/>
        </w:rPr>
        <w:t xml:space="preserve"> p-value 0,015, riwayat genetik p-value 0,008, a</w:t>
      </w:r>
      <w:r w:rsidRPr="00F13F15">
        <w:rPr>
          <w:rFonts w:ascii="Garamond" w:hAnsi="Garamond"/>
          <w:sz w:val="24"/>
          <w:szCs w:val="24"/>
          <w:lang w:val="fi-FI"/>
        </w:rPr>
        <w:t>supan makanan</w:t>
      </w:r>
      <w:r w:rsidRPr="00F13F15">
        <w:rPr>
          <w:rFonts w:ascii="Garamond" w:eastAsia="Times New Roman" w:hAnsi="Garamond"/>
          <w:sz w:val="24"/>
          <w:szCs w:val="24"/>
        </w:rPr>
        <w:t xml:space="preserve"> bergizi p-value 0,011,  pemberian ASI Eksklusif p-value 0,004, dan lingkungan p-value 0,009. Hasil analisis multivariat asupan makanan bergizi memiliki besar risiko paling tinggi terhadap kejadian </w:t>
      </w:r>
      <w:proofErr w:type="gramStart"/>
      <w:r w:rsidRPr="00F13F15">
        <w:rPr>
          <w:rFonts w:ascii="Garamond" w:eastAsia="Times New Roman" w:hAnsi="Garamond"/>
          <w:sz w:val="24"/>
          <w:szCs w:val="24"/>
        </w:rPr>
        <w:t xml:space="preserve">stunting  </w:t>
      </w:r>
      <w:r w:rsidR="00474778" w:rsidRPr="00F13F15">
        <w:rPr>
          <w:rFonts w:ascii="Garamond" w:eastAsia="Times New Roman" w:hAnsi="Garamond"/>
          <w:sz w:val="24"/>
          <w:szCs w:val="24"/>
        </w:rPr>
        <w:t>(</w:t>
      </w:r>
      <w:proofErr w:type="gramEnd"/>
      <w:r w:rsidRPr="00F13F15">
        <w:rPr>
          <w:rFonts w:ascii="Garamond" w:eastAsia="Times New Roman" w:hAnsi="Garamond"/>
          <w:sz w:val="24"/>
          <w:szCs w:val="24"/>
        </w:rPr>
        <w:t>OR=4,0</w:t>
      </w:r>
      <w:r w:rsidR="00474778" w:rsidRPr="00F13F15">
        <w:rPr>
          <w:rFonts w:ascii="Garamond" w:eastAsia="Times New Roman" w:hAnsi="Garamond"/>
          <w:sz w:val="24"/>
          <w:szCs w:val="24"/>
        </w:rPr>
        <w:t>).</w:t>
      </w:r>
      <w:r w:rsidRPr="00F13F15">
        <w:rPr>
          <w:rFonts w:ascii="Garamond" w:eastAsia="Times New Roman" w:hAnsi="Garamond"/>
          <w:sz w:val="24"/>
          <w:szCs w:val="24"/>
        </w:rPr>
        <w:t xml:space="preserve">Asupan makanan bergizi merupakan faktor yang paling dominan berpengaruh terhadap kejadian stunting. </w:t>
      </w:r>
      <w:r w:rsidRPr="00F13F15">
        <w:rPr>
          <w:rFonts w:ascii="Garamond" w:hAnsi="Garamond"/>
          <w:sz w:val="24"/>
          <w:szCs w:val="24"/>
        </w:rPr>
        <w:t xml:space="preserve">Ada pengaruh </w:t>
      </w:r>
      <w:r w:rsidRPr="00F13F15">
        <w:rPr>
          <w:rFonts w:ascii="Garamond" w:hAnsi="Garamond"/>
          <w:bCs/>
          <w:sz w:val="24"/>
          <w:szCs w:val="24"/>
        </w:rPr>
        <w:t xml:space="preserve">status </w:t>
      </w:r>
      <w:r w:rsidRPr="00F13F15">
        <w:rPr>
          <w:rFonts w:ascii="Garamond" w:hAnsi="Garamond"/>
          <w:sz w:val="24"/>
          <w:szCs w:val="24"/>
        </w:rPr>
        <w:t xml:space="preserve">BBLR, genetik, pemberian </w:t>
      </w:r>
      <w:proofErr w:type="gramStart"/>
      <w:r w:rsidRPr="00F13F15">
        <w:rPr>
          <w:rFonts w:ascii="Garamond" w:hAnsi="Garamond"/>
          <w:sz w:val="24"/>
          <w:szCs w:val="24"/>
        </w:rPr>
        <w:t>asi</w:t>
      </w:r>
      <w:proofErr w:type="gramEnd"/>
      <w:r w:rsidRPr="00F13F15">
        <w:rPr>
          <w:rFonts w:ascii="Garamond" w:hAnsi="Garamond"/>
          <w:sz w:val="24"/>
          <w:szCs w:val="24"/>
        </w:rPr>
        <w:t xml:space="preserve"> eksklusif, asupan makanan bergizi</w:t>
      </w:r>
      <w:r w:rsidRPr="00F13F15">
        <w:rPr>
          <w:rFonts w:ascii="Garamond" w:hAnsi="Garamond"/>
          <w:bCs/>
          <w:sz w:val="24"/>
          <w:szCs w:val="24"/>
        </w:rPr>
        <w:t xml:space="preserve"> dan lingkungan, </w:t>
      </w:r>
      <w:r w:rsidRPr="00F13F15">
        <w:rPr>
          <w:rFonts w:ascii="Garamond" w:hAnsi="Garamond"/>
          <w:sz w:val="24"/>
          <w:szCs w:val="24"/>
        </w:rPr>
        <w:t xml:space="preserve">sedangkan status ekonomi </w:t>
      </w:r>
      <w:r w:rsidRPr="00F13F15">
        <w:rPr>
          <w:rFonts w:ascii="Garamond" w:hAnsi="Garamond"/>
          <w:bCs/>
          <w:sz w:val="24"/>
          <w:szCs w:val="24"/>
        </w:rPr>
        <w:t>tidak berpengaruh terhadap</w:t>
      </w:r>
      <w:r w:rsidRPr="00F13F15">
        <w:rPr>
          <w:rFonts w:ascii="Garamond" w:hAnsi="Garamond"/>
          <w:sz w:val="24"/>
          <w:szCs w:val="24"/>
        </w:rPr>
        <w:t xml:space="preserve"> kejadian stunting pada anak usia 2-5 tahun di Pulau Mandangin Kabupaten Sampang.</w:t>
      </w:r>
    </w:p>
    <w:p w14:paraId="655A1278" w14:textId="77777777" w:rsidR="0079353F" w:rsidRPr="00F13F15" w:rsidRDefault="0079353F" w:rsidP="004801A9">
      <w:pPr>
        <w:spacing w:after="0" w:line="240" w:lineRule="auto"/>
        <w:jc w:val="both"/>
        <w:rPr>
          <w:rFonts w:ascii="Garamond" w:eastAsia="Times New Roman" w:hAnsi="Garamond"/>
          <w:sz w:val="24"/>
          <w:szCs w:val="24"/>
        </w:rPr>
      </w:pPr>
    </w:p>
    <w:p w14:paraId="42030401" w14:textId="77777777" w:rsidR="004801A9" w:rsidRPr="00F13F15" w:rsidRDefault="004801A9" w:rsidP="004801A9">
      <w:pPr>
        <w:spacing w:after="0" w:line="240" w:lineRule="auto"/>
        <w:jc w:val="both"/>
        <w:rPr>
          <w:rFonts w:ascii="Garamond" w:eastAsia="Times New Roman" w:hAnsi="Garamond"/>
          <w:sz w:val="24"/>
          <w:szCs w:val="24"/>
        </w:rPr>
      </w:pPr>
      <w:r w:rsidRPr="00F13F15">
        <w:rPr>
          <w:rFonts w:ascii="Garamond" w:eastAsia="Times New Roman" w:hAnsi="Garamond"/>
          <w:b/>
          <w:sz w:val="24"/>
          <w:szCs w:val="24"/>
        </w:rPr>
        <w:t xml:space="preserve">Kata </w:t>
      </w:r>
      <w:proofErr w:type="gramStart"/>
      <w:r w:rsidRPr="00F13F15">
        <w:rPr>
          <w:rFonts w:ascii="Garamond" w:eastAsia="Times New Roman" w:hAnsi="Garamond"/>
          <w:b/>
          <w:sz w:val="24"/>
          <w:szCs w:val="24"/>
        </w:rPr>
        <w:t>kunci :</w:t>
      </w:r>
      <w:proofErr w:type="gramEnd"/>
      <w:r w:rsidRPr="00F13F15">
        <w:rPr>
          <w:rFonts w:ascii="Garamond" w:eastAsia="Times New Roman" w:hAnsi="Garamond"/>
          <w:b/>
          <w:sz w:val="24"/>
          <w:szCs w:val="24"/>
        </w:rPr>
        <w:t xml:space="preserve"> </w:t>
      </w:r>
      <w:r w:rsidRPr="00F13F15">
        <w:rPr>
          <w:rFonts w:ascii="Garamond" w:eastAsia="Times New Roman" w:hAnsi="Garamond"/>
          <w:sz w:val="24"/>
          <w:szCs w:val="24"/>
        </w:rPr>
        <w:t>Stunting, Asupan Makanan, Anak Usia 2-5 Tahun</w:t>
      </w:r>
    </w:p>
    <w:p w14:paraId="640784AD" w14:textId="77777777" w:rsidR="004801A9" w:rsidRPr="00F13F15" w:rsidRDefault="004801A9" w:rsidP="00896C3C">
      <w:pPr>
        <w:spacing w:after="0" w:line="240" w:lineRule="auto"/>
        <w:jc w:val="both"/>
        <w:rPr>
          <w:rFonts w:ascii="Garamond" w:hAnsi="Garamond" w:cs="Arial"/>
          <w:i/>
          <w:sz w:val="24"/>
          <w:szCs w:val="24"/>
        </w:rPr>
      </w:pPr>
    </w:p>
    <w:p w14:paraId="5F1FA26D" w14:textId="77777777" w:rsidR="004801A9" w:rsidRDefault="004801A9" w:rsidP="00896C3C">
      <w:pPr>
        <w:spacing w:after="0" w:line="240" w:lineRule="auto"/>
        <w:jc w:val="both"/>
        <w:rPr>
          <w:rFonts w:ascii="Arial" w:hAnsi="Arial" w:cs="Arial"/>
          <w:i/>
          <w:sz w:val="20"/>
          <w:szCs w:val="20"/>
        </w:rPr>
      </w:pPr>
    </w:p>
    <w:p w14:paraId="5BA70DEF" w14:textId="77777777" w:rsidR="004801A9" w:rsidRPr="00885C4F" w:rsidRDefault="004801A9" w:rsidP="00896C3C">
      <w:pPr>
        <w:spacing w:after="0" w:line="240" w:lineRule="auto"/>
        <w:jc w:val="both"/>
        <w:rPr>
          <w:rFonts w:ascii="Arial" w:hAnsi="Arial" w:cs="Arial"/>
          <w:i/>
          <w:sz w:val="20"/>
          <w:szCs w:val="20"/>
        </w:rPr>
      </w:pPr>
    </w:p>
    <w:p w14:paraId="17659683" w14:textId="77777777" w:rsidR="004940C9" w:rsidRPr="00885C4F" w:rsidRDefault="004940C9" w:rsidP="004940C9">
      <w:pPr>
        <w:tabs>
          <w:tab w:val="left" w:pos="720"/>
          <w:tab w:val="left" w:pos="810"/>
          <w:tab w:val="left" w:pos="900"/>
        </w:tabs>
        <w:spacing w:after="0" w:line="360" w:lineRule="auto"/>
        <w:jc w:val="both"/>
        <w:rPr>
          <w:rFonts w:ascii="Arial" w:hAnsi="Arial" w:cs="Arial"/>
          <w:i/>
          <w:sz w:val="20"/>
          <w:szCs w:val="20"/>
        </w:rPr>
      </w:pPr>
    </w:p>
    <w:p w14:paraId="23D46975" w14:textId="77777777" w:rsidR="00896C3C" w:rsidRPr="00885C4F" w:rsidRDefault="00896C3C" w:rsidP="004940C9">
      <w:pPr>
        <w:tabs>
          <w:tab w:val="left" w:pos="720"/>
          <w:tab w:val="left" w:pos="810"/>
          <w:tab w:val="left" w:pos="900"/>
        </w:tabs>
        <w:spacing w:after="0" w:line="360" w:lineRule="auto"/>
        <w:jc w:val="both"/>
        <w:rPr>
          <w:rFonts w:ascii="Arial" w:hAnsi="Arial" w:cs="Arial"/>
          <w:i/>
          <w:sz w:val="20"/>
          <w:szCs w:val="20"/>
        </w:rPr>
        <w:sectPr w:rsidR="00896C3C" w:rsidRPr="00885C4F" w:rsidSect="00D3136A">
          <w:headerReference w:type="default" r:id="rId11"/>
          <w:pgSz w:w="11907" w:h="16839" w:code="9"/>
          <w:pgMar w:top="1985" w:right="1134" w:bottom="1418" w:left="1134" w:header="1134" w:footer="720" w:gutter="0"/>
          <w:cols w:space="720"/>
          <w:docGrid w:linePitch="360"/>
        </w:sectPr>
      </w:pPr>
    </w:p>
    <w:p w14:paraId="2F4BEECA" w14:textId="77777777" w:rsidR="004940C9" w:rsidRPr="00F13F15" w:rsidRDefault="004940C9" w:rsidP="004940C9">
      <w:pPr>
        <w:tabs>
          <w:tab w:val="left" w:pos="720"/>
          <w:tab w:val="left" w:pos="810"/>
          <w:tab w:val="left" w:pos="900"/>
        </w:tabs>
        <w:spacing w:after="0" w:line="360" w:lineRule="auto"/>
        <w:jc w:val="both"/>
        <w:rPr>
          <w:rFonts w:ascii="Garamond" w:hAnsi="Garamond" w:cs="Arial"/>
          <w:b/>
          <w:sz w:val="24"/>
          <w:szCs w:val="24"/>
        </w:rPr>
      </w:pPr>
      <w:r w:rsidRPr="00F13F15">
        <w:rPr>
          <w:rFonts w:ascii="Garamond" w:hAnsi="Garamond" w:cs="Arial"/>
          <w:b/>
          <w:sz w:val="24"/>
          <w:szCs w:val="24"/>
        </w:rPr>
        <w:lastRenderedPageBreak/>
        <w:t>PENDAHULUAN</w:t>
      </w:r>
    </w:p>
    <w:p w14:paraId="098CA27C" w14:textId="24FDBAFB" w:rsidR="003D1B8D" w:rsidRPr="00F13F15" w:rsidRDefault="004940C9" w:rsidP="003D1B8D">
      <w:pPr>
        <w:spacing w:after="0" w:line="360" w:lineRule="auto"/>
        <w:ind w:firstLine="709"/>
        <w:jc w:val="both"/>
        <w:rPr>
          <w:rFonts w:ascii="Garamond" w:hAnsi="Garamond" w:cs="Arial"/>
          <w:sz w:val="24"/>
          <w:szCs w:val="24"/>
        </w:rPr>
      </w:pPr>
      <w:r w:rsidRPr="00F13F15">
        <w:rPr>
          <w:rFonts w:ascii="Garamond" w:hAnsi="Garamond" w:cs="Arial"/>
          <w:sz w:val="24"/>
          <w:szCs w:val="24"/>
        </w:rPr>
        <w:tab/>
      </w:r>
      <w:proofErr w:type="gramStart"/>
      <w:r w:rsidR="002105F5" w:rsidRPr="00F13F15">
        <w:rPr>
          <w:rFonts w:ascii="Garamond" w:hAnsi="Garamond" w:cs="Arial"/>
          <w:sz w:val="24"/>
          <w:szCs w:val="24"/>
        </w:rPr>
        <w:t>Keberhasilan  pencapaiannya</w:t>
      </w:r>
      <w:proofErr w:type="gramEnd"/>
      <w:r w:rsidR="002105F5" w:rsidRPr="00F13F15">
        <w:rPr>
          <w:rFonts w:ascii="Garamond" w:hAnsi="Garamond" w:cs="Arial"/>
          <w:sz w:val="24"/>
          <w:szCs w:val="24"/>
        </w:rPr>
        <w:t xml:space="preserve">  dalam MDGs, salah satunya yaitu </w:t>
      </w:r>
      <w:r w:rsidR="003D1B8D" w:rsidRPr="00F13F15">
        <w:rPr>
          <w:rFonts w:ascii="Garamond" w:hAnsi="Garamond" w:cs="Arial"/>
          <w:sz w:val="24"/>
          <w:szCs w:val="24"/>
        </w:rPr>
        <w:t xml:space="preserve">Status  gizi  anak  balita  </w:t>
      </w:r>
      <w:r w:rsidR="002105F5" w:rsidRPr="00F13F15">
        <w:rPr>
          <w:rFonts w:ascii="Garamond" w:hAnsi="Garamond" w:cs="Arial"/>
          <w:sz w:val="24"/>
          <w:szCs w:val="24"/>
        </w:rPr>
        <w:t>yang menjadi indikator</w:t>
      </w:r>
      <w:r w:rsidR="003D1B8D" w:rsidRPr="00F13F15">
        <w:rPr>
          <w:rFonts w:ascii="Garamond" w:hAnsi="Garamond" w:cs="Arial"/>
          <w:sz w:val="24"/>
          <w:szCs w:val="24"/>
        </w:rPr>
        <w:t xml:space="preserve"> .   </w:t>
      </w:r>
      <w:proofErr w:type="gramStart"/>
      <w:r w:rsidR="003D1B8D" w:rsidRPr="00F13F15">
        <w:rPr>
          <w:rFonts w:ascii="Garamond" w:hAnsi="Garamond" w:cs="Arial"/>
          <w:sz w:val="24"/>
          <w:szCs w:val="24"/>
        </w:rPr>
        <w:t>Anak  balita</w:t>
      </w:r>
      <w:proofErr w:type="gramEnd"/>
      <w:r w:rsidR="003D1B8D" w:rsidRPr="00F13F15">
        <w:rPr>
          <w:rFonts w:ascii="Garamond" w:hAnsi="Garamond" w:cs="Arial"/>
          <w:sz w:val="24"/>
          <w:szCs w:val="24"/>
        </w:rPr>
        <w:t xml:space="preserve">  adalah kelompok yang berisiko mengalami kekurangan gizi, stunting salah satunya. </w:t>
      </w:r>
      <w:r w:rsidR="000A4657" w:rsidRPr="00F13F15">
        <w:rPr>
          <w:rFonts w:ascii="Garamond" w:hAnsi="Garamond" w:cs="Arial"/>
          <w:sz w:val="24"/>
          <w:szCs w:val="24"/>
        </w:rPr>
        <w:t>Stunting (pendek) dapat disebabkan karena m</w:t>
      </w:r>
      <w:r w:rsidR="003D1B8D" w:rsidRPr="00F13F15">
        <w:rPr>
          <w:rFonts w:ascii="Garamond" w:hAnsi="Garamond" w:cs="Arial"/>
          <w:sz w:val="24"/>
          <w:szCs w:val="24"/>
        </w:rPr>
        <w:t>alnutrisi asupan zat gizi kronis atau penyakit  inf</w:t>
      </w:r>
      <w:r w:rsidR="000A4657" w:rsidRPr="00F13F15">
        <w:rPr>
          <w:rFonts w:ascii="Garamond" w:hAnsi="Garamond" w:cs="Arial"/>
          <w:sz w:val="24"/>
          <w:szCs w:val="24"/>
        </w:rPr>
        <w:t>eksi  kronis  maupun  berulang</w:t>
      </w:r>
      <w:r w:rsidR="003D1B8D" w:rsidRPr="00F13F15">
        <w:rPr>
          <w:rFonts w:ascii="Garamond" w:hAnsi="Garamond" w:cs="Arial"/>
          <w:sz w:val="24"/>
          <w:szCs w:val="24"/>
        </w:rPr>
        <w:t>, dapat dilihat dari nilai  z-score  (TB/U) kurang dari -2 SD.</w:t>
      </w:r>
      <w:r w:rsidR="003D1B8D"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{"citationItems":[{"id":"ITEM-1","itemData":{"DOI":"10.14710/jnc.v1i1.738","ISSN":"2337-6236","abstract":"Latar Belakang : Stunting merupakan gangguan pertumbuhan linier yang ditunjukan dengan nilai z skore TB/U kurang dari -2 SD. Prevalensi stunting di Semarang mencapai 20,66% dengan kejadian tertinggi di Semarang Timur  (40,16%) dan pada usia 24 – 36 bulan. Penelitian tentang faktor risiko kejadian stunting pada balita terkait dengan faktor sosial ekonomi, tinggi badan orang tua, risiko penyakit kehamilan  dan riwayat infeksi sangat diperlukan. Tujuan dari penelitian ini adalah untuk menganalisis faktor risiko stunting pada balita usia 24 – 36 bulan. Metode : Penelitian observasional dengan desain case control pada  balita usia 24 – 36 bulan yang berada di  Semarang Timur. Teknik pengambilan sampel dilakukan dengan cara consecutive sampling dengan jumlah sampel 31 subyek pada setiap kelompok.  Stunting diukur berdasarkan  z-score tinggi badan menurut umur (TB/U) dianalisis dengan software World Health Organization (WHO) Anthro 2005. Data sosial ekonomi, riwayat penyakit kehamilan,  riwayat diare akut dan riwayat infeksi pernafasan atas akut diukur menggunakan kuesioner dan buku KIA. Data berat badan lahir dikumpulkan berdasarkan KMS serta tinggi badan orang tua diukur dengan microtoise. Analisis bivariat menggunakan uji Chi Square dan Fisher Exact dan analisis multivariat menggunakan uji regresi logistik ganda. Hasil : Pada penelitian ini terdapat  34,45 % balita stunting dimana 64,5% berjenis kelamin perempuan. Hasil analisis multivariat menunjukkan bahwa faktor risiko kejadian stunting pada balita usia 24 – 36 bulan antara lain tinggi badan ibu &lt; 150 cm (p=0,006;OR=10,3), tinggi badan ayah &lt; 162 cm (p=0,013;OR=7,4), pendidikan ayah rendah (p=0,033;OR=5,6) dan pendapatan perkapita yang rendah (p=0,017;OR=7,2). Sedangkan berat badan lahir, riwayat penyakit kehamilan, riwayat diare akut , riwayat penyakit infeksi saluran pernafasan atas akut, pendidikan ibu, pengetahuan gizi ibu dan jumlah anggota dalam rumah tangga tidak terbukti sebagai faktor risiko kejadian stunting pada balita. Kesimpulan : Tinggi badan orang tua yang pendek, pendidikan ayah yang rendah dan pendapatan perkapita yang rendah merupakan faktor risiko yang berpengaruh terhadap kejadian stunting pada balita usia 24 – 36 bulan.","author":[{"dropping-particle":"","family":"Nasikhah","given":"Roudhotun","non-dropping-particle":"","parse-names":false,"suffix":""},{"dropping-particle":"","family":"Margawati","given":"Ani","non-dropping-particle":"","parse-names":false,"suffix":""}],"container-title":"Journal of Nutrition College","id":"ITEM-1","issued":{"date-parts":[["2012"]]},"title":"FAKTOR RISIKO KEJADIAN STUNTING PADA BALITA USIA 24 – 36 BULAN DI KECAMATAN SEMARANG TIMUR","type":"article-journal"},"uris":["http://www.mendeley.com/documents/?uuid=49fb8f21-5de1-4c88-86de-7e2a0ca65ed7","http://www.mendeley.com/documents/?uuid=e490bd2a-43f3-4d2a-ba0f-c1057653117a"]}],"mendeley":{"formattedCitation":"(Nasikhah &amp; Margawati, 2012)","plainTextFormattedCitation":"(Nasikhah &amp; Margawati, 2012)","previouslyFormattedCitation":"&lt;sup&gt;1&lt;/sup&gt;"},"properties":{"noteIndex":0},"schema":"https://github.com/citation-style-language/schema/raw/master/csl-citation.json"}</w:instrText>
      </w:r>
      <w:r w:rsidR="003D1B8D" w:rsidRPr="00F13F15">
        <w:rPr>
          <w:rFonts w:ascii="Garamond" w:hAnsi="Garamond" w:cs="Arial"/>
          <w:sz w:val="24"/>
          <w:szCs w:val="24"/>
        </w:rPr>
        <w:fldChar w:fldCharType="separate"/>
      </w:r>
      <w:r w:rsidR="00684EC7" w:rsidRPr="00684EC7">
        <w:rPr>
          <w:rFonts w:ascii="Garamond" w:hAnsi="Garamond" w:cs="Arial"/>
          <w:noProof/>
          <w:sz w:val="24"/>
          <w:szCs w:val="24"/>
        </w:rPr>
        <w:t>(Nasikhah &amp; Margawati, 2012)</w:t>
      </w:r>
      <w:r w:rsidR="003D1B8D" w:rsidRPr="00F13F15">
        <w:rPr>
          <w:rFonts w:ascii="Garamond" w:hAnsi="Garamond" w:cs="Arial"/>
          <w:sz w:val="24"/>
          <w:szCs w:val="24"/>
        </w:rPr>
        <w:fldChar w:fldCharType="end"/>
      </w:r>
      <w:r w:rsidR="003D1B8D" w:rsidRPr="00F13F15">
        <w:rPr>
          <w:rFonts w:ascii="Garamond" w:hAnsi="Garamond" w:cs="Arial"/>
          <w:sz w:val="24"/>
          <w:szCs w:val="24"/>
        </w:rPr>
        <w:t xml:space="preserve"> Menurut UNICEF, di ASIA terdapat1/2 anak stunting (56%) dan di Afrika lebih dari 1/3 ( 37%).</w:t>
      </w:r>
      <w:r w:rsidR="003D1B8D"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{"citationItems":[{"id":"ITEM-1","itemData":{"DOI":"10.1016/0167-577X(84)90080-6","ISBN":"9789280648386","ISSN":"0167577X","abstract":"The results of the temperature dependence of the specific heat Cp and superconducting transition temperature Tc for cubic vanadium nitrides of five compositions (VN0.985, VN0.97, VN0.885, VN0.87 and VN0.86) are reported. The experimental values for some thermodynamic parameters and their dependence on the nitrogen concentration are obtained. By extrapolation of the concentration dependence of these parameters the corresponding values of stoichiometric VN are found. The extrapolated values are compared with the theoretical ones. On the basis of the experimental results an attempt is made to explain some peculiarities of the concentration dependence of the measured parameters. © 1984.","author":[{"dropping-particle":"","family":"Lovchinov","given":"V. A.","non-dropping-particle":"","parse-names":false,"suffix":""},{"dropping-particle":"","family":"Mädge","given":"H.","non-dropping-particle":"","parse-names":false,"suffix":""},{"dropping-particle":"","family":"Christensen","given":"A. N.","non-dropping-particle":"","parse-names":false,"suffix":""}],"container-title":"Materials Letters","id":"ITEM-1","issue":"6","issued":{"date-parts":[["1984"]]},"number-of-pages":"497-501","title":"On the thermodynamic properties of Vnx","type":"book","volume":"2"},"uris":["http://www.mendeley.com/documents/?uuid=4d8b6602-f9fd-44ea-93c3-a4793385d49a"]}],"mendeley":{"formattedCitation":"(Lovchinov et al., 1984)","plainTextFormattedCitation":"(Lovchinov et al., 1984)","previouslyFormattedCitation":"&lt;sup&gt;2&lt;/sup&gt;"},"properties":{"noteIndex":0},"schema":"https://github.com/citation-style-language/schema/raw/master/csl-citation.json"}</w:instrText>
      </w:r>
      <w:r w:rsidR="003D1B8D" w:rsidRPr="00F13F15">
        <w:rPr>
          <w:rFonts w:ascii="Garamond" w:hAnsi="Garamond" w:cs="Arial"/>
          <w:sz w:val="24"/>
          <w:szCs w:val="24"/>
        </w:rPr>
        <w:fldChar w:fldCharType="separate"/>
      </w:r>
      <w:r w:rsidR="00684EC7" w:rsidRPr="00684EC7">
        <w:rPr>
          <w:rFonts w:ascii="Garamond" w:hAnsi="Garamond" w:cs="Arial"/>
          <w:noProof/>
          <w:sz w:val="24"/>
          <w:szCs w:val="24"/>
        </w:rPr>
        <w:t>(Lovchinov et al., 1984)</w:t>
      </w:r>
      <w:r w:rsidR="003D1B8D" w:rsidRPr="00F13F15">
        <w:rPr>
          <w:rFonts w:ascii="Garamond" w:hAnsi="Garamond" w:cs="Arial"/>
          <w:sz w:val="24"/>
          <w:szCs w:val="24"/>
        </w:rPr>
        <w:fldChar w:fldCharType="end"/>
      </w:r>
      <w:r w:rsidR="003D1B8D" w:rsidRPr="00F13F15">
        <w:rPr>
          <w:rFonts w:ascii="Garamond" w:hAnsi="Garamond" w:cs="Arial"/>
          <w:sz w:val="24"/>
          <w:szCs w:val="24"/>
        </w:rPr>
        <w:t xml:space="preserve"> </w:t>
      </w:r>
      <w:r w:rsidR="004046C0">
        <w:rPr>
          <w:rFonts w:ascii="Garamond" w:hAnsi="Garamond" w:cs="Arial"/>
          <w:sz w:val="24"/>
          <w:szCs w:val="24"/>
        </w:rPr>
        <w:t xml:space="preserve">Gizi kurang, gizi lebih dan masalah gizi lainnya serta </w:t>
      </w:r>
      <w:r w:rsidR="000A4657" w:rsidRPr="00F13F15">
        <w:rPr>
          <w:rFonts w:ascii="Garamond" w:hAnsi="Garamond" w:cs="Arial"/>
          <w:sz w:val="24"/>
          <w:szCs w:val="24"/>
        </w:rPr>
        <w:t>tumbuh kembang anak</w:t>
      </w:r>
      <w:r w:rsidR="004046C0">
        <w:rPr>
          <w:rFonts w:ascii="Garamond" w:hAnsi="Garamond" w:cs="Arial"/>
          <w:sz w:val="24"/>
          <w:szCs w:val="24"/>
        </w:rPr>
        <w:t>, di Indonesia masih menjadi permasalahan</w:t>
      </w:r>
      <w:r w:rsidR="003D1B8D" w:rsidRPr="00F13F15">
        <w:rPr>
          <w:rFonts w:ascii="Garamond" w:hAnsi="Garamond" w:cs="Arial"/>
          <w:sz w:val="24"/>
          <w:szCs w:val="24"/>
        </w:rPr>
        <w:t xml:space="preserve">. </w:t>
      </w:r>
      <w:r w:rsidR="00F06242" w:rsidRPr="00F13F15">
        <w:rPr>
          <w:rFonts w:ascii="Garamond" w:hAnsi="Garamond" w:cs="Arial"/>
          <w:sz w:val="24"/>
          <w:szCs w:val="24"/>
        </w:rPr>
        <w:t xml:space="preserve">UNICEF membuktikan </w:t>
      </w:r>
      <w:r w:rsidR="004046C0" w:rsidRPr="00F13F15">
        <w:rPr>
          <w:rFonts w:ascii="Garamond" w:hAnsi="Garamond" w:cs="Arial"/>
          <w:sz w:val="24"/>
          <w:szCs w:val="24"/>
        </w:rPr>
        <w:t xml:space="preserve">di 24 negara berkembang </w:t>
      </w:r>
      <w:r w:rsidR="004046C0">
        <w:rPr>
          <w:rFonts w:ascii="Garamond" w:hAnsi="Garamond" w:cs="Arial"/>
          <w:sz w:val="24"/>
          <w:szCs w:val="24"/>
        </w:rPr>
        <w:t xml:space="preserve">antaranya </w:t>
      </w:r>
      <w:r w:rsidR="004046C0" w:rsidRPr="00F13F15">
        <w:rPr>
          <w:rFonts w:ascii="Garamond" w:hAnsi="Garamond" w:cs="Arial"/>
          <w:sz w:val="24"/>
          <w:szCs w:val="24"/>
        </w:rPr>
        <w:t>di Asia dan Afrik</w:t>
      </w:r>
      <w:r w:rsidR="004046C0">
        <w:rPr>
          <w:rFonts w:ascii="Garamond" w:hAnsi="Garamond" w:cs="Arial"/>
          <w:sz w:val="24"/>
          <w:szCs w:val="24"/>
        </w:rPr>
        <w:t xml:space="preserve">, anak stunting mencapai 80% </w:t>
      </w:r>
      <w:r w:rsidR="003D1B8D"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{"citationItems":[{"id":"ITEM-1","itemData":{"DOI":"ISBN: 978-92-806-4482-1","ISBN":"9789280644821","abstract":"It describes, for example, how cost-effective nutrition interventions such as vitamin A supplementation reach the vast majority of children even in the least developed coun- tries; that great progress has been made to improve infant feeding in many African countries; and that the treatment of severe acute malnutrition has expanded rapidly. The large burden of undernutrition, and its infl uence on poverty reduction as well as the achievement of many of the MDGs, itself constitutes a call for action. The fact that even more children may become undernourished in some countries due to such recent events as the rapid increase in food prices and the fi nancial crisis brings acute focus to the issue.","author":[{"dropping-particle":"","family":"UNICEF","given":"","non-dropping-particle":"","parse-names":false,"suffix":""}],"container-title":"A survival and development priority","id":"ITEM-1","issued":{"date-parts":[["2009"]]},"title":"Tracking Progress on Child and Maternal Nutrition","type":"book"},"uris":["http://www.mendeley.com/documents/?uuid=5e6a5381-22c1-4147-b6d8-62804f8e0425"]}],"mendeley":{"formattedCitation":"(UNICEF, 2009)","plainTextFormattedCitation":"(UNICEF, 2009)","previouslyFormattedCitation":"&lt;sup&gt;3&lt;/sup&gt;"},"properties":{"noteIndex":0},"schema":"https://github.com/citation-style-language/schema/raw/master/csl-citation.json"}</w:instrText>
      </w:r>
      <w:r w:rsidR="003D1B8D" w:rsidRPr="00F13F15">
        <w:rPr>
          <w:rFonts w:ascii="Garamond" w:hAnsi="Garamond" w:cs="Arial"/>
          <w:sz w:val="24"/>
          <w:szCs w:val="24"/>
        </w:rPr>
        <w:fldChar w:fldCharType="separate"/>
      </w:r>
      <w:r w:rsidR="00684EC7" w:rsidRPr="00684EC7">
        <w:rPr>
          <w:rFonts w:ascii="Garamond" w:hAnsi="Garamond" w:cs="Arial"/>
          <w:noProof/>
          <w:sz w:val="24"/>
          <w:szCs w:val="24"/>
        </w:rPr>
        <w:t>(UNICEF, 2009)</w:t>
      </w:r>
      <w:r w:rsidR="003D1B8D" w:rsidRPr="00F13F15">
        <w:rPr>
          <w:rFonts w:ascii="Garamond" w:hAnsi="Garamond" w:cs="Arial"/>
          <w:sz w:val="24"/>
          <w:szCs w:val="24"/>
        </w:rPr>
        <w:fldChar w:fldCharType="end"/>
      </w:r>
      <w:r w:rsidR="00684EC7">
        <w:rPr>
          <w:rFonts w:ascii="Garamond" w:hAnsi="Garamond" w:cs="Arial"/>
          <w:sz w:val="24"/>
          <w:szCs w:val="24"/>
        </w:rPr>
        <w:t>.</w:t>
      </w:r>
    </w:p>
    <w:p w14:paraId="734221C5" w14:textId="34FB074D" w:rsidR="003D1B8D" w:rsidRPr="00F13F15" w:rsidRDefault="003D1B8D" w:rsidP="003D1B8D">
      <w:pPr>
        <w:spacing w:after="0" w:line="360" w:lineRule="auto"/>
        <w:ind w:firstLine="709"/>
        <w:jc w:val="both"/>
        <w:rPr>
          <w:rFonts w:ascii="Garamond" w:hAnsi="Garamond" w:cs="Arial"/>
          <w:sz w:val="24"/>
          <w:szCs w:val="24"/>
        </w:rPr>
      </w:pPr>
      <w:r w:rsidRPr="00F13F15">
        <w:rPr>
          <w:rFonts w:ascii="Garamond" w:hAnsi="Garamond" w:cs="Arial"/>
          <w:sz w:val="24"/>
          <w:szCs w:val="24"/>
        </w:rPr>
        <w:t xml:space="preserve"> Indonesia berada di peringkat ke-5 tertinggi </w:t>
      </w:r>
      <w:proofErr w:type="gramStart"/>
      <w:r w:rsidRPr="00F13F15">
        <w:rPr>
          <w:rFonts w:ascii="Garamond" w:hAnsi="Garamond" w:cs="Arial"/>
          <w:sz w:val="24"/>
          <w:szCs w:val="24"/>
        </w:rPr>
        <w:t>dengan  prevalensi</w:t>
      </w:r>
      <w:proofErr w:type="gramEnd"/>
      <w:r w:rsidRPr="00F13F15">
        <w:rPr>
          <w:rFonts w:ascii="Garamond" w:hAnsi="Garamond" w:cs="Arial"/>
          <w:sz w:val="24"/>
          <w:szCs w:val="24"/>
        </w:rPr>
        <w:t xml:space="preserve"> anak stunting. Setelah Ind</w:t>
      </w:r>
      <w:r w:rsidR="001B511D">
        <w:rPr>
          <w:rFonts w:ascii="Garamond" w:hAnsi="Garamond" w:cs="Arial"/>
          <w:sz w:val="24"/>
          <w:szCs w:val="24"/>
        </w:rPr>
        <w:t>ia, China, Nigeria dan Pakistan</w:t>
      </w:r>
      <w:r w:rsidR="004046C0">
        <w:rPr>
          <w:rFonts w:ascii="Garamond" w:hAnsi="Garamond" w:cs="Arial"/>
          <w:sz w:val="24"/>
          <w:szCs w:val="24"/>
        </w:rPr>
        <w:t xml:space="preserve">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{"citationItems":[{"id":"ITEM-1","itemData":{"author":[{"dropping-particle":"","family":"UNICEF","given":"","non-dropping-particle":"","parse-names":false,"suffix":""}],"id":"ITEM-1","issued":{"date-parts":[["2014"]]},"number-of-pages":"112","publisher":"UNICEF","title":"The State of the World’s Children 2014 In Numbers: Every Child Counts","type":"book"},"uris":["http://www.mendeley.com/documents/?uuid=6e929139-9626-4a1d-bc14-985cdf9540ff"]}],"mendeley":{"formattedCitation":"(UNICEF, 2014)","plainTextFormattedCitation":"(UNICEF, 2014)","previouslyFormattedCitation":"&lt;sup&gt;4&lt;/sup&gt;"},"properties":{"noteIndex":0},"schema":"https://github.com/citation-style-language/schema/raw/master/csl-citation.json"}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(UNICEF, 2014)</w:t>
      </w:r>
      <w:r w:rsidRPr="00F13F15">
        <w:rPr>
          <w:rFonts w:ascii="Garamond" w:hAnsi="Garamond" w:cs="Arial"/>
          <w:sz w:val="24"/>
          <w:szCs w:val="24"/>
        </w:rPr>
        <w:fldChar w:fldCharType="end"/>
      </w:r>
      <w:r w:rsidR="001B511D">
        <w:rPr>
          <w:rFonts w:ascii="Garamond" w:hAnsi="Garamond" w:cs="Arial"/>
          <w:sz w:val="24"/>
          <w:szCs w:val="24"/>
        </w:rPr>
        <w:t>.</w:t>
      </w:r>
      <w:r w:rsidRPr="00F13F15">
        <w:rPr>
          <w:rFonts w:ascii="Garamond" w:hAnsi="Garamond" w:cs="Arial"/>
          <w:sz w:val="24"/>
          <w:szCs w:val="24"/>
        </w:rPr>
        <w:t xml:space="preserve"> Riskesdas 2013, menunjukkan secara nasional jumlah anak stunting mencapai 37,2%. Dengan rincian anak sangat pendek (18</w:t>
      </w:r>
      <w:proofErr w:type="gramStart"/>
      <w:r w:rsidRPr="00F13F15">
        <w:rPr>
          <w:rFonts w:ascii="Garamond" w:hAnsi="Garamond" w:cs="Arial"/>
          <w:sz w:val="24"/>
          <w:szCs w:val="24"/>
        </w:rPr>
        <w:t>,0</w:t>
      </w:r>
      <w:proofErr w:type="gramEnd"/>
      <w:r w:rsidRPr="00F13F15">
        <w:rPr>
          <w:rFonts w:ascii="Garamond" w:hAnsi="Garamond" w:cs="Arial"/>
          <w:sz w:val="24"/>
          <w:szCs w:val="24"/>
        </w:rPr>
        <w:t xml:space="preserve">%) dan pendek (19,2%). </w:t>
      </w:r>
      <w:r w:rsidR="00BE6738" w:rsidRPr="00F13F15">
        <w:rPr>
          <w:rFonts w:ascii="Garamond" w:hAnsi="Garamond" w:cs="Arial"/>
          <w:sz w:val="24"/>
          <w:szCs w:val="24"/>
        </w:rPr>
        <w:t>Ada kenaikan kasus</w:t>
      </w:r>
      <w:r w:rsidR="004077EE" w:rsidRPr="00F13F15">
        <w:rPr>
          <w:rFonts w:ascii="Garamond" w:hAnsi="Garamond" w:cs="Arial"/>
          <w:sz w:val="24"/>
          <w:szCs w:val="24"/>
        </w:rPr>
        <w:t xml:space="preserve"> pada tahun 2010 sebesar 35,6%</w:t>
      </w:r>
      <w:r w:rsidRPr="00F13F15">
        <w:rPr>
          <w:rFonts w:ascii="Garamond" w:hAnsi="Garamond" w:cs="Arial"/>
          <w:sz w:val="24"/>
          <w:szCs w:val="24"/>
        </w:rPr>
        <w:t xml:space="preserve"> </w:t>
      </w:r>
      <w:r w:rsidR="004077EE" w:rsidRPr="00F13F15">
        <w:rPr>
          <w:rFonts w:ascii="Garamond" w:hAnsi="Garamond" w:cs="Arial"/>
          <w:sz w:val="24"/>
          <w:szCs w:val="24"/>
        </w:rPr>
        <w:t>daripada tahun</w:t>
      </w:r>
      <w:r w:rsidRPr="00F13F15">
        <w:rPr>
          <w:rFonts w:ascii="Garamond" w:hAnsi="Garamond" w:cs="Arial"/>
          <w:sz w:val="24"/>
          <w:szCs w:val="24"/>
        </w:rPr>
        <w:t xml:space="preserve"> 2007 </w:t>
      </w:r>
      <w:r w:rsidR="004077EE" w:rsidRPr="00F13F15">
        <w:rPr>
          <w:rFonts w:ascii="Garamond" w:hAnsi="Garamond" w:cs="Arial"/>
          <w:sz w:val="24"/>
          <w:szCs w:val="24"/>
        </w:rPr>
        <w:t>yaitu 36,8%</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{"citationItems":[{"id":"ITEM-1","itemData":{"abstract":"Hasil akhir Riskesdas 2013 disajikan dalam tiga buku yaitu buku 1: Pokok-Pokok Hasil Riset Kesehatan Dasar 2013, buku 2: Riskesdas 2013 Dalam Angka dan buku 3: Riskesdas Biomedis. Pokok-Pokok Hasil Riset Kesehatan Dasar 2013 berisi hasil analisis variabelutama pembangunan kesehatan, dilengkapi dengan filosofi, teori dan justifikasi pengumpulan variabel dan indikator. Riskesdas 2013 dalam Angka menyajikan hasil lebih rinci dalam bentuk tabel. Riskesdas Biomedis menyajikan hasil analisis pemeriksaan biomedis. Ketiga buku ini merupakan satu kesatuan, pembaca disarankan membaca buku 1 untuk mendapatkan gambaran komprehensif mengenai Riskesdas, buku 2 untuk memperoleh informasi lebih rinci dan buku 3 mengenai data biomedis.","author":[{"dropping-particle":"","family":"Badan Penelitian dan Pengembangan Kesehatan","given":"","non-dropping-particle":"","parse-names":false,"suffix":""}],"container-title":"Riset Kesehatan Dasar 2013","id":"ITEM-1","issued":{"date-parts":[["2013"]]},"title":"Riset Kesehatan Dasar 2013","type":"article-journal"},"uris":["http://www.mendeley.com/documents/?uuid=08d844fd-aa8f-4419-aa5c-8afbdad80fdd"]}],"mendeley":{"formattedCitation":"(Badan Penelitian dan Pengembangan Kesehatan, 2013)","plainTextFormattedCitation":"(Badan Penelitian dan Pengembangan Kesehatan, 2013)","previouslyFormattedCitation":"&lt;sup&gt;5&lt;/sup&gt;"},"properties":{"noteIndex":0},"schema":"https://github.com/citation-style-language/schema/raw/master/csl-citation.json"}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(Badan Penelitian dan Pengembangan Kesehatan, 2013)</w:t>
      </w:r>
      <w:r w:rsidRPr="00F13F15">
        <w:rPr>
          <w:rFonts w:ascii="Garamond" w:hAnsi="Garamond" w:cs="Arial"/>
          <w:sz w:val="24"/>
          <w:szCs w:val="24"/>
        </w:rPr>
        <w:fldChar w:fldCharType="end"/>
      </w:r>
      <w:r w:rsidR="001B511D">
        <w:rPr>
          <w:rFonts w:ascii="Garamond" w:hAnsi="Garamond" w:cs="Arial"/>
          <w:sz w:val="24"/>
          <w:szCs w:val="24"/>
        </w:rPr>
        <w:t>.</w:t>
      </w:r>
      <w:r w:rsidRPr="00F13F15">
        <w:rPr>
          <w:rFonts w:ascii="Garamond" w:hAnsi="Garamond" w:cs="Arial"/>
          <w:sz w:val="24"/>
          <w:szCs w:val="24"/>
        </w:rPr>
        <w:t xml:space="preserve"> Pem</w:t>
      </w:r>
      <w:r w:rsidR="00FD0BEC" w:rsidRPr="00F13F15">
        <w:rPr>
          <w:rFonts w:ascii="Garamond" w:hAnsi="Garamond" w:cs="Arial"/>
          <w:sz w:val="24"/>
          <w:szCs w:val="24"/>
        </w:rPr>
        <w:t>antauan Status Gizi (PSG) (</w:t>
      </w:r>
      <w:r w:rsidRPr="00F13F15">
        <w:rPr>
          <w:rFonts w:ascii="Garamond" w:hAnsi="Garamond" w:cs="Arial"/>
          <w:sz w:val="24"/>
          <w:szCs w:val="24"/>
        </w:rPr>
        <w:t>2014</w:t>
      </w:r>
      <w:r w:rsidR="00FD0BEC" w:rsidRPr="00F13F15">
        <w:rPr>
          <w:rFonts w:ascii="Garamond" w:hAnsi="Garamond" w:cs="Arial"/>
          <w:sz w:val="24"/>
          <w:szCs w:val="24"/>
        </w:rPr>
        <w:t>)</w:t>
      </w:r>
      <w:r w:rsidRPr="00F13F15">
        <w:rPr>
          <w:rFonts w:ascii="Garamond" w:hAnsi="Garamond" w:cs="Arial"/>
          <w:sz w:val="24"/>
          <w:szCs w:val="24"/>
        </w:rPr>
        <w:t xml:space="preserve">, prevalensi stunting di Jawa Timur </w:t>
      </w:r>
      <w:r w:rsidR="00FD0BEC" w:rsidRPr="00F13F15">
        <w:rPr>
          <w:rFonts w:ascii="Garamond" w:hAnsi="Garamond" w:cs="Arial"/>
          <w:sz w:val="24"/>
          <w:szCs w:val="24"/>
        </w:rPr>
        <w:t>yaitu</w:t>
      </w:r>
      <w:r w:rsidRPr="00F13F15">
        <w:rPr>
          <w:rFonts w:ascii="Garamond" w:hAnsi="Garamond" w:cs="Arial"/>
          <w:sz w:val="24"/>
          <w:szCs w:val="24"/>
        </w:rPr>
        <w:t xml:space="preserve"> 29%. Jumlah stunting di Kepulauan Mandangin pada tahun 2018 </w:t>
      </w:r>
      <w:r w:rsidRPr="00F13F15">
        <w:rPr>
          <w:rFonts w:ascii="Garamond" w:hAnsi="Garamond" w:cs="Arial"/>
          <w:sz w:val="24"/>
          <w:szCs w:val="24"/>
        </w:rPr>
        <w:lastRenderedPageBreak/>
        <w:t xml:space="preserve">sebanyak 258 anak, pada tahun 2019 meningkat menjadi 266 kejadian stunting. </w:t>
      </w:r>
    </w:p>
    <w:p w14:paraId="4B1681A5" w14:textId="769D5281" w:rsidR="003D1B8D" w:rsidRPr="00F13F15" w:rsidRDefault="003D1B8D" w:rsidP="003D1B8D">
      <w:pPr>
        <w:spacing w:after="0" w:line="360" w:lineRule="auto"/>
        <w:ind w:firstLine="709"/>
        <w:jc w:val="both"/>
        <w:rPr>
          <w:rFonts w:ascii="Garamond" w:hAnsi="Garamond" w:cs="Arial"/>
          <w:sz w:val="24"/>
          <w:szCs w:val="24"/>
        </w:rPr>
      </w:pPr>
      <w:r w:rsidRPr="00F13F15">
        <w:rPr>
          <w:rFonts w:ascii="Garamond" w:hAnsi="Garamond" w:cs="Arial"/>
          <w:sz w:val="24"/>
          <w:szCs w:val="24"/>
        </w:rPr>
        <w:t xml:space="preserve">Menurut Dalimunthe (2015) dalam penelitiannya menunjukkan bahwa </w:t>
      </w:r>
      <w:r w:rsidR="00A62A84" w:rsidRPr="00F13F15">
        <w:rPr>
          <w:rFonts w:ascii="Garamond" w:hAnsi="Garamond" w:cs="Arial"/>
          <w:sz w:val="24"/>
          <w:szCs w:val="24"/>
        </w:rPr>
        <w:t>stunting disebabkan oleh banyak faktor</w:t>
      </w:r>
      <w:r w:rsidRPr="00F13F15">
        <w:rPr>
          <w:rFonts w:ascii="Garamond" w:hAnsi="Garamond" w:cs="Arial"/>
          <w:sz w:val="24"/>
          <w:szCs w:val="24"/>
        </w:rPr>
        <w:t xml:space="preserve">, dan faktor tersebut berkaitan antara satu dan yang lain. </w:t>
      </w:r>
      <w:r w:rsidR="00A62A84" w:rsidRPr="00F13F15">
        <w:rPr>
          <w:rFonts w:ascii="Garamond" w:hAnsi="Garamond" w:cs="Arial"/>
          <w:sz w:val="24"/>
          <w:szCs w:val="24"/>
        </w:rPr>
        <w:t xml:space="preserve">Asupan makanan yang tidak seimbang </w:t>
      </w:r>
      <w:r w:rsidR="005D533D" w:rsidRPr="00F13F15">
        <w:rPr>
          <w:rFonts w:ascii="Garamond" w:hAnsi="Garamond" w:cs="Arial"/>
          <w:sz w:val="24"/>
          <w:szCs w:val="24"/>
        </w:rPr>
        <w:t>meruakan penyebab utama  terjadinya  stunting</w:t>
      </w:r>
      <w:r w:rsidRPr="00F13F15">
        <w:rPr>
          <w:rFonts w:ascii="Garamond" w:hAnsi="Garamond" w:cs="Arial"/>
          <w:sz w:val="24"/>
          <w:szCs w:val="24"/>
        </w:rPr>
        <w:t xml:space="preserve"> yaitu </w:t>
      </w:r>
      <w:r w:rsidR="006A2876" w:rsidRPr="00F13F15">
        <w:rPr>
          <w:rFonts w:ascii="Garamond" w:hAnsi="Garamond" w:cs="Arial"/>
          <w:sz w:val="24"/>
          <w:szCs w:val="24"/>
        </w:rPr>
        <w:t>berhubungan dengan</w:t>
      </w:r>
      <w:r w:rsidRPr="00F13F15">
        <w:rPr>
          <w:rFonts w:ascii="Garamond" w:hAnsi="Garamond" w:cs="Arial"/>
          <w:sz w:val="24"/>
          <w:szCs w:val="24"/>
        </w:rPr>
        <w:t xml:space="preserve"> </w:t>
      </w:r>
      <w:r w:rsidR="009C6F83">
        <w:rPr>
          <w:rFonts w:ascii="Garamond" w:hAnsi="Garamond" w:cs="Arial"/>
          <w:sz w:val="24"/>
          <w:szCs w:val="24"/>
        </w:rPr>
        <w:t>zat-zat penting yang terkandung dalam</w:t>
      </w:r>
      <w:r w:rsidR="006A2876" w:rsidRPr="00F13F15">
        <w:rPr>
          <w:rFonts w:ascii="Garamond" w:hAnsi="Garamond" w:cs="Arial"/>
          <w:sz w:val="24"/>
          <w:szCs w:val="24"/>
        </w:rPr>
        <w:t xml:space="preserve"> </w:t>
      </w:r>
      <w:r w:rsidRPr="00F13F15">
        <w:rPr>
          <w:rFonts w:ascii="Garamond" w:hAnsi="Garamond" w:cs="Arial"/>
          <w:sz w:val="24"/>
          <w:szCs w:val="24"/>
        </w:rPr>
        <w:t xml:space="preserve">makanan yaitu </w:t>
      </w:r>
      <w:r w:rsidR="009C6F83" w:rsidRPr="00F13F15">
        <w:rPr>
          <w:rFonts w:ascii="Garamond" w:hAnsi="Garamond" w:cs="Arial"/>
          <w:sz w:val="24"/>
          <w:szCs w:val="24"/>
        </w:rPr>
        <w:t>protein</w:t>
      </w:r>
      <w:r w:rsidR="009C6F83">
        <w:rPr>
          <w:rFonts w:ascii="Garamond" w:hAnsi="Garamond" w:cs="Arial"/>
          <w:sz w:val="24"/>
          <w:szCs w:val="24"/>
        </w:rPr>
        <w:t xml:space="preserve">, </w:t>
      </w:r>
      <w:r w:rsidRPr="00F13F15">
        <w:rPr>
          <w:rFonts w:ascii="Garamond" w:hAnsi="Garamond" w:cs="Arial"/>
          <w:sz w:val="24"/>
          <w:szCs w:val="24"/>
        </w:rPr>
        <w:t>karbohidrat, l</w:t>
      </w:r>
      <w:r w:rsidR="005D533D" w:rsidRPr="00F13F15">
        <w:rPr>
          <w:rFonts w:ascii="Garamond" w:hAnsi="Garamond" w:cs="Arial"/>
          <w:sz w:val="24"/>
          <w:szCs w:val="24"/>
        </w:rPr>
        <w:t xml:space="preserve">emak, </w:t>
      </w:r>
      <w:r w:rsidR="009C6F83" w:rsidRPr="00F13F15">
        <w:rPr>
          <w:rFonts w:ascii="Garamond" w:hAnsi="Garamond" w:cs="Arial"/>
          <w:sz w:val="24"/>
          <w:szCs w:val="24"/>
        </w:rPr>
        <w:t>vitamin</w:t>
      </w:r>
      <w:r w:rsidR="009C6F83">
        <w:rPr>
          <w:rFonts w:ascii="Garamond" w:hAnsi="Garamond" w:cs="Arial"/>
          <w:sz w:val="24"/>
          <w:szCs w:val="24"/>
        </w:rPr>
        <w:t>,</w:t>
      </w:r>
      <w:r w:rsidR="009C6F83" w:rsidRPr="00F13F15">
        <w:rPr>
          <w:rFonts w:ascii="Garamond" w:hAnsi="Garamond" w:cs="Arial"/>
          <w:sz w:val="24"/>
          <w:szCs w:val="24"/>
        </w:rPr>
        <w:t xml:space="preserve"> </w:t>
      </w:r>
      <w:r w:rsidR="005D533D" w:rsidRPr="00F13F15">
        <w:rPr>
          <w:rFonts w:ascii="Garamond" w:hAnsi="Garamond" w:cs="Arial"/>
          <w:sz w:val="24"/>
          <w:szCs w:val="24"/>
        </w:rPr>
        <w:t>mineral, dan air</w:t>
      </w:r>
      <w:r w:rsidRPr="00F13F15">
        <w:rPr>
          <w:rFonts w:ascii="Garamond" w:hAnsi="Garamond" w:cs="Arial"/>
          <w:sz w:val="24"/>
          <w:szCs w:val="24"/>
        </w:rPr>
        <w:t xml:space="preserve">, </w:t>
      </w:r>
      <w:r w:rsidR="005D533D" w:rsidRPr="00F13F15">
        <w:rPr>
          <w:rFonts w:ascii="Garamond" w:hAnsi="Garamond" w:cs="Arial"/>
          <w:sz w:val="24"/>
          <w:szCs w:val="24"/>
        </w:rPr>
        <w:t xml:space="preserve">selain itu faktor riskonya yaitu </w:t>
      </w:r>
      <w:r w:rsidRPr="00F13F15">
        <w:rPr>
          <w:rFonts w:ascii="Garamond" w:hAnsi="Garamond" w:cs="Arial"/>
          <w:sz w:val="24"/>
          <w:szCs w:val="24"/>
        </w:rPr>
        <w:t>riwayat berat badan lahir rendah (BBLR) dan penyakit</w:t>
      </w:r>
      <w:r w:rsidR="006A2876" w:rsidRPr="00F13F15">
        <w:rPr>
          <w:rFonts w:ascii="Garamond" w:hAnsi="Garamond" w:cs="Arial"/>
          <w:sz w:val="24"/>
          <w:szCs w:val="24"/>
        </w:rPr>
        <w:t xml:space="preserve"> sebelumnya</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{"citationItems":[{"id":"ITEM-1","itemData":{"DOI":"10.1007/s10971-010-2306-6","ISSN":"0928-0707","abstract":"Quoted: This meta-analytic synthesis of findings from 60 evaluation studies showed that special college programs for high-risk students have had basically positive effects on students. High-risk students who enrolled in such programs stayed in college somewhat longer than control students did, and they received somewhat better grades in regular college work . Although such program effects were statistically reliable, they were fairly small in size in the typical study. Size of effect varied, however, as a function of the type and the age of the program being evaluated. Size of effect was also a function of document type; effects reported in clearingg- house documents were smaller than those in published articles and dissetations.","author":[{"dropping-particle":"","family":"Dalimunthe","given":"Shella Monica","non-dropping-particle":"","parse-names":false,"suffix":""}],"container-title":"Universitas Islam Negeri Syarif Hidayatullah","id":"ITEM-1","issued":{"date-parts":[["2015"]]},"title":"Gambaran Faktor-faktor Kejadian Stunting pada Balita Usia 24-59 Bulan di Provinsi Nusa Tenggara Barat Tahun 2010 ( Analisis Data Sekunder Riskesdas 2010 )","type":"article-journal","volume":"2010"},"uris":["http://www.mendeley.com/documents/?uuid=97e0066c-8de9-4887-82c4-8e59bf6c84d7"]}],"mendeley":{"formattedCitation":"(Dalimunthe, 2015)","plainTextFormattedCitation":"(Dalimunthe, 2015)","previouslyFormattedCitation":"&lt;sup&gt;6&lt;/sup&gt;"},"properties":{"noteIndex":0},"schema":"https://github.com/citation-style-language/schema/raw/master/csl-citation.json"}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(Dalimunthe, 2015)</w:t>
      </w:r>
      <w:r w:rsidRPr="00F13F15">
        <w:rPr>
          <w:rFonts w:ascii="Garamond" w:hAnsi="Garamond" w:cs="Arial"/>
          <w:sz w:val="24"/>
          <w:szCs w:val="24"/>
        </w:rPr>
        <w:fldChar w:fldCharType="end"/>
      </w:r>
      <w:r w:rsidR="001B511D">
        <w:rPr>
          <w:rFonts w:ascii="Garamond" w:hAnsi="Garamond" w:cs="Arial"/>
          <w:sz w:val="24"/>
          <w:szCs w:val="24"/>
        </w:rPr>
        <w:t>.</w:t>
      </w:r>
      <w:r w:rsidRPr="00F13F15">
        <w:rPr>
          <w:rFonts w:ascii="Garamond" w:hAnsi="Garamond" w:cs="Arial"/>
          <w:sz w:val="24"/>
          <w:szCs w:val="24"/>
        </w:rPr>
        <w:t xml:space="preserve"> Status gizi balita buruk adalah hasil dari saling berkaitannya banyak faktor determinan, antara lain kelayakan tempat tinggal, akses pangan, dan pelayanan pada kesehatan. Hasil penelitian Semba (2008), </w:t>
      </w:r>
      <w:r w:rsidR="006F44E2" w:rsidRPr="00F13F15">
        <w:rPr>
          <w:rFonts w:ascii="Garamond" w:hAnsi="Garamond" w:cs="Arial"/>
          <w:sz w:val="24"/>
          <w:szCs w:val="24"/>
        </w:rPr>
        <w:t>menunjukkan</w:t>
      </w:r>
      <w:r w:rsidRPr="00F13F15">
        <w:rPr>
          <w:rFonts w:ascii="Garamond" w:hAnsi="Garamond" w:cs="Arial"/>
          <w:sz w:val="24"/>
          <w:szCs w:val="24"/>
        </w:rPr>
        <w:t xml:space="preserve"> </w:t>
      </w:r>
      <w:r w:rsidR="009C6F83" w:rsidRPr="00F13F15">
        <w:rPr>
          <w:rFonts w:ascii="Garamond" w:hAnsi="Garamond" w:cs="Arial"/>
          <w:sz w:val="24"/>
          <w:szCs w:val="24"/>
        </w:rPr>
        <w:t xml:space="preserve">tingkat pendidikan orangtua, BBLR, </w:t>
      </w:r>
      <w:proofErr w:type="gramStart"/>
      <w:r w:rsidR="009C6F83" w:rsidRPr="00F13F15">
        <w:rPr>
          <w:rFonts w:ascii="Garamond" w:hAnsi="Garamond" w:cs="Arial"/>
          <w:sz w:val="24"/>
          <w:szCs w:val="24"/>
        </w:rPr>
        <w:t>usia</w:t>
      </w:r>
      <w:proofErr w:type="gramEnd"/>
      <w:r w:rsidR="009C6F83" w:rsidRPr="00F13F15">
        <w:rPr>
          <w:rFonts w:ascii="Garamond" w:hAnsi="Garamond" w:cs="Arial"/>
          <w:sz w:val="24"/>
          <w:szCs w:val="24"/>
        </w:rPr>
        <w:t xml:space="preserve"> balita, gender dan tempat tinggal</w:t>
      </w:r>
      <w:r w:rsidR="009C6F83" w:rsidRPr="00F13F15">
        <w:rPr>
          <w:rFonts w:ascii="Garamond" w:hAnsi="Garamond" w:cs="Arial"/>
          <w:sz w:val="24"/>
          <w:szCs w:val="24"/>
        </w:rPr>
        <w:t xml:space="preserve"> </w:t>
      </w:r>
      <w:r w:rsidR="009C6F83">
        <w:rPr>
          <w:rFonts w:ascii="Garamond" w:hAnsi="Garamond" w:cs="Arial"/>
          <w:sz w:val="24"/>
          <w:szCs w:val="24"/>
        </w:rPr>
        <w:t>merupakan faktor penyebab stunting</w:t>
      </w:r>
      <w:r w:rsidRPr="00F13F15">
        <w:rPr>
          <w:rFonts w:ascii="Garamond" w:hAnsi="Garamond" w:cs="Arial"/>
          <w:sz w:val="24"/>
          <w:szCs w:val="24"/>
        </w:rPr>
        <w:t>. Balita stunting juga memiliki hubungan dengan usia dan pendidikan ibu, serta tin</w:t>
      </w:r>
      <w:r w:rsidR="001B511D">
        <w:rPr>
          <w:rFonts w:ascii="Garamond" w:hAnsi="Garamond" w:cs="Arial"/>
          <w:sz w:val="24"/>
          <w:szCs w:val="24"/>
        </w:rPr>
        <w:t xml:space="preserve">gkat pengeluaran dalam keluarga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{"citationItems":[{"id":"ITEM-1","itemData":{"author":[{"dropping-particle":"","family":"Semba, Richard David, Bloem","given":"Martin W","non-dropping-particle":"","parse-names":false,"suffix":""}],"id":"ITEM-1","issued":{"date-parts":[["2008"]]},"publisher":"Semba, Richard David, Bloem, Martin W","title":"Nutrition and Health in Developing Countries","type":"book"},"uris":["http://www.mendeley.com/documents/?uuid=9e4d81cd-8f00-4f2a-8c61-00f5c104855c"]}],"mendeley":{"formattedCitation":"(Semba, Richard David, Bloem, 2008)","plainTextFormattedCitation":"(Semba, Richard David, Bloem, 2008)","previouslyFormattedCitation":"&lt;sup&gt;7&lt;/sup&gt;"},"properties":{"noteIndex":0},"schema":"https://github.com/citation-style-language/schema/raw/master/csl-citation.json"}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(Semba, Richard David, Bloem, 2008)</w:t>
      </w:r>
      <w:r w:rsidRPr="00F13F15">
        <w:rPr>
          <w:rFonts w:ascii="Garamond" w:hAnsi="Garamond" w:cs="Arial"/>
          <w:sz w:val="24"/>
          <w:szCs w:val="24"/>
        </w:rPr>
        <w:fldChar w:fldCharType="end"/>
      </w:r>
      <w:r w:rsidR="001B511D">
        <w:rPr>
          <w:rFonts w:ascii="Garamond" w:hAnsi="Garamond" w:cs="Arial"/>
          <w:sz w:val="24"/>
          <w:szCs w:val="24"/>
        </w:rPr>
        <w:t>.</w:t>
      </w:r>
      <w:r w:rsidRPr="00F13F15">
        <w:rPr>
          <w:rFonts w:ascii="Garamond" w:hAnsi="Garamond" w:cs="Arial"/>
          <w:sz w:val="24"/>
          <w:szCs w:val="24"/>
        </w:rPr>
        <w:t xml:space="preserve"> </w:t>
      </w:r>
    </w:p>
    <w:p w14:paraId="3978732E" w14:textId="2C42C7F2" w:rsidR="003D1B8D" w:rsidRPr="00F13F15" w:rsidRDefault="003D1B8D" w:rsidP="003D1B8D">
      <w:pPr>
        <w:spacing w:after="0" w:line="360" w:lineRule="auto"/>
        <w:ind w:firstLine="709"/>
        <w:jc w:val="both"/>
        <w:rPr>
          <w:rFonts w:ascii="Garamond" w:hAnsi="Garamond" w:cs="Arial"/>
          <w:sz w:val="24"/>
          <w:szCs w:val="24"/>
        </w:rPr>
      </w:pPr>
      <w:r w:rsidRPr="00F13F15">
        <w:rPr>
          <w:rFonts w:ascii="Garamond" w:hAnsi="Garamond" w:cs="Arial"/>
          <w:sz w:val="24"/>
          <w:szCs w:val="24"/>
        </w:rPr>
        <w:t>Kesehatan dan perkembangan janin juga diperngaruhi oleh status gizi ibu saat hamil. BBLR dapat terjadi jika dalam kandung</w:t>
      </w:r>
      <w:r w:rsidR="001B511D">
        <w:rPr>
          <w:rFonts w:ascii="Garamond" w:hAnsi="Garamond" w:cs="Arial"/>
          <w:sz w:val="24"/>
          <w:szCs w:val="24"/>
        </w:rPr>
        <w:t xml:space="preserve">an terjadi gangguan pertumbuhan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{"citationItems":[{"id":"ITEM-1","itemData":{"abstract":"WHO/NMH/NHD/GRS/14.1","author":[{"dropping-particle":"","family":"World Health Organization","given":"","non-dropping-particle":"","parse-names":false,"suffix":""}],"container-title":"WHO Geneva","id":"ITEM-1","issued":{"date-parts":[["2014"]]},"page":"34","title":"Childhood Stunting: Challenges and opportunities. Report of a Promoting Healthy Growth and Preventing Childhood Stunting colloquium.","type":"article-journal"},"uris":["http://www.mendeley.com/documents/?uuid=8b0f8a05-fd00-4560-b596-499487faf7f5"]}],"mendeley":{"formattedCitation":"(World Health Organization, 2014)","plainTextFormattedCitation":"(World Health Organization, 2014)","previouslyFormattedCitation":"&lt;sup&gt;8&lt;/sup&gt;"},"properties":{"noteIndex":0},"schema":"https://github.com/citation-style-language/schema/raw/master/csl-citation.json"}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(World Health Organization, 2014)</w:t>
      </w:r>
      <w:r w:rsidRPr="00F13F15">
        <w:rPr>
          <w:rFonts w:ascii="Garamond" w:hAnsi="Garamond" w:cs="Arial"/>
          <w:sz w:val="24"/>
          <w:szCs w:val="24"/>
        </w:rPr>
        <w:fldChar w:fldCharType="end"/>
      </w:r>
      <w:r w:rsidR="001B511D">
        <w:rPr>
          <w:rFonts w:ascii="Garamond" w:hAnsi="Garamond" w:cs="Arial"/>
          <w:sz w:val="24"/>
          <w:szCs w:val="24"/>
        </w:rPr>
        <w:t>.</w:t>
      </w:r>
      <w:r w:rsidRPr="00F13F15">
        <w:rPr>
          <w:rFonts w:ascii="Garamond" w:hAnsi="Garamond" w:cs="Arial"/>
          <w:sz w:val="24"/>
          <w:szCs w:val="24"/>
        </w:rPr>
        <w:t xml:space="preserve"> Penelitian </w:t>
      </w:r>
      <w:r w:rsidR="00661237" w:rsidRPr="00F13F15">
        <w:rPr>
          <w:rFonts w:ascii="Garamond" w:hAnsi="Garamond" w:cs="Arial"/>
          <w:sz w:val="24"/>
          <w:szCs w:val="24"/>
        </w:rPr>
        <w:t xml:space="preserve">yang dilakukan </w:t>
      </w:r>
      <w:r w:rsidRPr="00F13F15">
        <w:rPr>
          <w:rFonts w:ascii="Garamond" w:hAnsi="Garamond" w:cs="Arial"/>
          <w:sz w:val="24"/>
          <w:szCs w:val="24"/>
        </w:rPr>
        <w:t xml:space="preserve">di Nepal </w:t>
      </w:r>
      <w:r w:rsidR="00661237" w:rsidRPr="00F13F15">
        <w:rPr>
          <w:rFonts w:ascii="Garamond" w:hAnsi="Garamond" w:cs="Arial"/>
          <w:sz w:val="24"/>
          <w:szCs w:val="24"/>
        </w:rPr>
        <w:t>membuktikan</w:t>
      </w:r>
      <w:r w:rsidRPr="00F13F15">
        <w:rPr>
          <w:rFonts w:ascii="Garamond" w:hAnsi="Garamond" w:cs="Arial"/>
          <w:sz w:val="24"/>
          <w:szCs w:val="24"/>
        </w:rPr>
        <w:t xml:space="preserve"> bayi dengan </w:t>
      </w:r>
      <w:r w:rsidR="00661237" w:rsidRPr="00F13F15">
        <w:rPr>
          <w:rFonts w:ascii="Garamond" w:hAnsi="Garamond" w:cs="Arial"/>
          <w:sz w:val="24"/>
          <w:szCs w:val="24"/>
        </w:rPr>
        <w:t>BBLR</w:t>
      </w:r>
      <w:r w:rsidRPr="00F13F15">
        <w:rPr>
          <w:rFonts w:ascii="Garamond" w:hAnsi="Garamond" w:cs="Arial"/>
          <w:sz w:val="24"/>
          <w:szCs w:val="24"/>
        </w:rPr>
        <w:t xml:space="preserve"> me</w:t>
      </w:r>
      <w:r w:rsidR="00661237" w:rsidRPr="00F13F15">
        <w:rPr>
          <w:rFonts w:ascii="Garamond" w:hAnsi="Garamond" w:cs="Arial"/>
          <w:sz w:val="24"/>
          <w:szCs w:val="24"/>
        </w:rPr>
        <w:t xml:space="preserve">miliki </w:t>
      </w:r>
      <w:r w:rsidRPr="00F13F15">
        <w:rPr>
          <w:rFonts w:ascii="Garamond" w:hAnsi="Garamond" w:cs="Arial"/>
          <w:sz w:val="24"/>
          <w:szCs w:val="24"/>
        </w:rPr>
        <w:t xml:space="preserve">risiko yang lebih </w:t>
      </w:r>
      <w:r w:rsidR="00661237" w:rsidRPr="00F13F15">
        <w:rPr>
          <w:rFonts w:ascii="Garamond" w:hAnsi="Garamond" w:cs="Arial"/>
          <w:sz w:val="24"/>
          <w:szCs w:val="24"/>
        </w:rPr>
        <w:t>besar</w:t>
      </w:r>
      <w:r w:rsidRPr="00F13F15">
        <w:rPr>
          <w:rFonts w:ascii="Garamond" w:hAnsi="Garamond" w:cs="Arial"/>
          <w:sz w:val="24"/>
          <w:szCs w:val="24"/>
        </w:rPr>
        <w:t xml:space="preserve"> </w:t>
      </w:r>
      <w:r w:rsidR="00661237" w:rsidRPr="00F13F15">
        <w:rPr>
          <w:rFonts w:ascii="Garamond" w:hAnsi="Garamond" w:cs="Arial"/>
          <w:sz w:val="24"/>
          <w:szCs w:val="24"/>
        </w:rPr>
        <w:t>mengalami</w:t>
      </w:r>
      <w:r w:rsidR="001B511D">
        <w:rPr>
          <w:rFonts w:ascii="Garamond" w:hAnsi="Garamond" w:cs="Arial"/>
          <w:sz w:val="24"/>
          <w:szCs w:val="24"/>
        </w:rPr>
        <w:t xml:space="preserve"> stunting</w:t>
      </w:r>
      <w:r w:rsidR="00B97130">
        <w:rPr>
          <w:rFonts w:ascii="Garamond" w:hAnsi="Garamond" w:cs="Arial"/>
          <w:sz w:val="24"/>
          <w:szCs w:val="24"/>
        </w:rPr>
        <w:t xml:space="preserve">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{"citationItems":[{"id":"ITEM-1","itemData":{"DOI":"10.3126/kumj.v10i3.8012","ISSN":"48122078","PMID":"23434956","abstract":"Background Stunting, a chronic condition, is an underlying cause of child morbidity and mortality in Nepal. This study intends to identify the factors causing stunting among children that will help to prioritize the strategies at the district level. Objective The objective of the study was to identify the risk factors for stunting among children of age between 6 to 59 months. Methods The study was based on community-based case control design in the mid-west, Surkhet Nepal from August to September 2010. The cases were stunted children and controls were the children without stunting. Data was collected by interviewing those children's mothers and measured length/height of 118 children as cases and 236 children as controls. Logistic regression analysis was performed to identify the best model of factors leading to stunting. Odds ratio and 95% confidence interval were used as a measure of association. Results Socio-economic risk factors for stunting comprised mothers without earning (OR=3.11, 95% CI 1.26-7.65), food deficit families (OR=4.26, 95% CI 1.73-10.45) and care taker of the children other than mother (OR=3.02, 95% CI 1.19-7.70). Environmental risk factors for stunting consisted of kitchen without ventilation and children exposed to pesticide. Inappropriate exclusive breast feeding (OR=6.90, 95% CI 2.81-16.97), complementary feeding less than four times a day (OR=3.60, 95% CI 1.32-9.95) and dietary diversity below WHO standard (OR=4.06, 95% CI 1.70-9.67) were factors of stunted children. Diarrhea was found significantly associated with stunting (OR=7.46, 95% CI 2.98-18.65). Conclusions Stunting was found to be as a result of multiple factors such as socio-economic, environmental and inappropriate feeding practices.","author":[{"dropping-particle":"","family":"Paudel","given":"Rajan","non-dropping-particle":"","parse-names":false,"suffix":""},{"dropping-particle":"","family":"Pradhan","given":"B.","non-dropping-particle":"","parse-names":false,"suffix":""},{"dropping-particle":"","family":"Wagle","given":"R. R.","non-dropping-particle":"","parse-names":false,"suffix":""},{"dropping-particle":"","family":"Pahari","given":"D. P.","non-dropping-particle":"","parse-names":false,"suffix":""},{"dropping-particle":"","family":"Onta","given":"S. R.","non-dropping-particle":"","parse-names":false,"suffix":""}],"container-title":"Kathmandu University Medical Journal","id":"ITEM-1","issued":{"date-parts":[["2012"]]},"title":"Risk factors for stunting among children: A community based case control study in Nepal","type":"article-journal"},"uris":["http://www.mendeley.com/documents/?uuid=46450e65-71c2-44b5-909c-687214541406"]}],"mendeley":{"formattedCitation":"(Paudel et al., 2012)","plainTextFormattedCitation":"(Paudel et al., 2012)","previouslyFormattedCitation":"&lt;sup&gt;9&lt;/sup&gt;"},"properties":{"noteIndex":0},"schema":"https://github.com/citation-style-language/schema/raw/master/csl-citation.json"}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(Paudel et al., 2012)</w:t>
      </w:r>
      <w:r w:rsidRPr="00F13F15">
        <w:rPr>
          <w:rFonts w:ascii="Garamond" w:hAnsi="Garamond" w:cs="Arial"/>
          <w:sz w:val="24"/>
          <w:szCs w:val="24"/>
        </w:rPr>
        <w:fldChar w:fldCharType="end"/>
      </w:r>
      <w:r w:rsidR="00B97130">
        <w:rPr>
          <w:rFonts w:ascii="Garamond" w:hAnsi="Garamond" w:cs="Arial"/>
          <w:sz w:val="24"/>
          <w:szCs w:val="24"/>
        </w:rPr>
        <w:t>.</w:t>
      </w:r>
      <w:r w:rsidRPr="00F13F15">
        <w:rPr>
          <w:rFonts w:ascii="Garamond" w:hAnsi="Garamond" w:cs="Arial"/>
          <w:sz w:val="24"/>
          <w:szCs w:val="24"/>
        </w:rPr>
        <w:t xml:space="preserve"> Panjang </w:t>
      </w:r>
      <w:r w:rsidR="00AD1BD6" w:rsidRPr="00F13F15">
        <w:rPr>
          <w:rFonts w:ascii="Garamond" w:hAnsi="Garamond" w:cs="Arial"/>
          <w:sz w:val="24"/>
          <w:szCs w:val="24"/>
        </w:rPr>
        <w:t xml:space="preserve">bayi pada </w:t>
      </w:r>
      <w:r w:rsidR="00AD1BD6" w:rsidRPr="00F13F15">
        <w:rPr>
          <w:rFonts w:ascii="Garamond" w:hAnsi="Garamond" w:cs="Arial"/>
          <w:sz w:val="24"/>
          <w:szCs w:val="24"/>
        </w:rPr>
        <w:lastRenderedPageBreak/>
        <w:t>saat lahir</w:t>
      </w:r>
      <w:r w:rsidRPr="00F13F15">
        <w:rPr>
          <w:rFonts w:ascii="Garamond" w:hAnsi="Garamond" w:cs="Arial"/>
          <w:sz w:val="24"/>
          <w:szCs w:val="24"/>
        </w:rPr>
        <w:t xml:space="preserve"> </w:t>
      </w:r>
      <w:r w:rsidR="009C6F83">
        <w:rPr>
          <w:rFonts w:ascii="Garamond" w:hAnsi="Garamond" w:cs="Arial"/>
          <w:sz w:val="24"/>
          <w:szCs w:val="24"/>
        </w:rPr>
        <w:t>ber</w:t>
      </w:r>
      <w:r w:rsidR="00AD1BD6" w:rsidRPr="00F13F15">
        <w:rPr>
          <w:rFonts w:ascii="Garamond" w:hAnsi="Garamond" w:cs="Arial"/>
          <w:sz w:val="24"/>
          <w:szCs w:val="24"/>
        </w:rPr>
        <w:t xml:space="preserve">hubungan </w:t>
      </w:r>
      <w:r w:rsidRPr="00F13F15">
        <w:rPr>
          <w:rFonts w:ascii="Garamond" w:hAnsi="Garamond" w:cs="Arial"/>
          <w:sz w:val="24"/>
          <w:szCs w:val="24"/>
        </w:rPr>
        <w:t>denga</w:t>
      </w:r>
      <w:r w:rsidR="009C6F83">
        <w:rPr>
          <w:rFonts w:ascii="Garamond" w:hAnsi="Garamond" w:cs="Arial"/>
          <w:sz w:val="24"/>
          <w:szCs w:val="24"/>
        </w:rPr>
        <w:t>a</w:t>
      </w:r>
      <w:r w:rsidRPr="00F13F15">
        <w:rPr>
          <w:rFonts w:ascii="Garamond" w:hAnsi="Garamond" w:cs="Arial"/>
          <w:sz w:val="24"/>
          <w:szCs w:val="24"/>
        </w:rPr>
        <w:t xml:space="preserve">n </w:t>
      </w:r>
      <w:r w:rsidR="00AD1BD6" w:rsidRPr="00F13F15">
        <w:rPr>
          <w:rFonts w:ascii="Garamond" w:hAnsi="Garamond" w:cs="Arial"/>
          <w:sz w:val="24"/>
          <w:szCs w:val="24"/>
        </w:rPr>
        <w:t xml:space="preserve">terjadinya </w:t>
      </w:r>
      <w:r w:rsidRPr="00F13F15">
        <w:rPr>
          <w:rFonts w:ascii="Garamond" w:hAnsi="Garamond" w:cs="Arial"/>
          <w:sz w:val="24"/>
          <w:szCs w:val="24"/>
        </w:rPr>
        <w:t xml:space="preserve">stunting. </w:t>
      </w:r>
      <w:r w:rsidR="00B97130" w:rsidRPr="00684EC7">
        <w:rPr>
          <w:rFonts w:ascii="Garamond" w:hAnsi="Garamond" w:cs="Arial"/>
          <w:noProof/>
          <w:sz w:val="24"/>
          <w:szCs w:val="24"/>
        </w:rPr>
        <w:t>Meilyasari &amp; Isnawati</w:t>
      </w:r>
      <w:r w:rsidR="00B97130" w:rsidRPr="00F13F15">
        <w:rPr>
          <w:rFonts w:ascii="Garamond" w:hAnsi="Garamond" w:cs="Arial"/>
          <w:sz w:val="24"/>
          <w:szCs w:val="24"/>
        </w:rPr>
        <w:t xml:space="preserve"> </w:t>
      </w:r>
      <w:r w:rsidR="00B97130">
        <w:rPr>
          <w:rFonts w:ascii="Garamond" w:hAnsi="Garamond" w:cs="Arial"/>
          <w:sz w:val="24"/>
          <w:szCs w:val="24"/>
        </w:rPr>
        <w:t>(2014</w:t>
      </w:r>
      <w:r w:rsidRPr="00F13F15">
        <w:rPr>
          <w:rFonts w:ascii="Garamond" w:hAnsi="Garamond" w:cs="Arial"/>
          <w:sz w:val="24"/>
          <w:szCs w:val="24"/>
        </w:rPr>
        <w:t>), membuktikan bayi yang lahir dengan panjang yang tidak normal lebih ber</w:t>
      </w:r>
      <w:r w:rsidR="00B97130">
        <w:rPr>
          <w:rFonts w:ascii="Garamond" w:hAnsi="Garamond" w:cs="Arial"/>
          <w:sz w:val="24"/>
          <w:szCs w:val="24"/>
        </w:rPr>
        <w:t>isiko mengalami stunting</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{"citationItems":[{"id":"ITEM-1","itemData":{"DOI":"10.14710/jnc.v3i2.5437","ISSN":"2337-6236","abstract":"Latar Belakang: Prevalensi stunting pada balita di Kabupaten Kendal mencapai 42% dengan kejadian tertinggi di Kecamatan Patebon (38,7%). Stunting dapat meningkatkan risiko terjadinya kesakitan, kematian, gangguan perkembangan motorik dan penurunan produktivitas di masa mendatang. Penelitian ini bertujuan untuk menganalisis faktor risiko kejadian stunting balita usia 12 bulan di Desa Purwokerto Kecamatan Patebon, Kabupaten Kendal.Metode: Penelitian observasional dengan rancangan  kasus kontrol. Sampel dipilih dengan teknik consecutive sampling dengan jumlah sampel 24 subjek untuk masing-masing kelompok. Data panjang badan lahir, berat badan lahir, usia kehamilan, lama ASI eksklusif, usia pengenalan MP-ASI dan skor pemberian MP-ASI diperoleh melalui wawancara menggunakan kuesioner. Food recall 2x24 jam dilakukan untuk mengidentifikasi jenis MP-ASI yang diberikan dan kebiasaan makan balita. Analisis bivariat dengan uji Chi Square atau Fisher Exact. Hasil: Hasil analisis bivariat menunjukkan faktor risiko yang berpengaruh terhadap kejadian stunting pada balita usia 12 bulan di Desa Purwokerto adalah panjang badan lahir rendah (OR=16,43; p=0,002), prematuritas (OR=11,5; p=0,023) dan usia makan pertama (OR=4,24; p=0,040). Berat badan lahir rendah (OR=3,28; p=0,609), lama pemberian ASI eksklusif (OR=2,06;  p=0,303), dan skor MP-ASI (OR=1,41; p=0,77) bukan merupakan faktor risiko kejadian stunting pada penelitian ini.Simpulan: Faktor risiko kejadian stunting pada balita usia 12 bulan adalah panjang badan lahir rendah (pendek), prematuritas dan usia makan pertama.","author":[{"dropping-particle":"","family":"Meilyasari","given":"Friska","non-dropping-particle":"","parse-names":false,"suffix":""},{"dropping-particle":"","family":"Isnawati","given":"Muflihah","non-dropping-particle":"","parse-names":false,"suffix":""}],"container-title":"Journal of Nutrition College","id":"ITEM-1","issued":{"date-parts":[["2014"]]},"title":"FAKTOR RISIKO KEJADIAN STUNTING PADA BALITA USIA 12 BULAN DI DESA PURWOKERTO KECAMATAN PATEBON, KABUPATEN KENDAL","type":"article-journal"},"uris":["http://www.mendeley.com/documents/?uuid=bb81efcc-b05e-407f-9af8-dd035fa06929"]}],"mendeley":{"formattedCitation":"(Meilyasari &amp; Isnawati, 2014)","plainTextFormattedCitation":"(Meilyasari &amp; Isnawati, 2014)","previouslyFormattedCitation":"&lt;sup&gt;10&lt;/sup&gt;"},"properties":{"noteIndex":0},"schema":"https://github.com/citation-style-language/schema/raw/master/csl-citation.json"}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(Meilyasari &amp; Isnawati, 2014)</w:t>
      </w:r>
      <w:r w:rsidRPr="00F13F15">
        <w:rPr>
          <w:rFonts w:ascii="Garamond" w:hAnsi="Garamond" w:cs="Arial"/>
          <w:sz w:val="24"/>
          <w:szCs w:val="24"/>
        </w:rPr>
        <w:fldChar w:fldCharType="end"/>
      </w:r>
      <w:r w:rsidR="00B97130">
        <w:rPr>
          <w:rFonts w:ascii="Garamond" w:hAnsi="Garamond" w:cs="Arial"/>
          <w:sz w:val="24"/>
          <w:szCs w:val="24"/>
        </w:rPr>
        <w:t>.</w:t>
      </w:r>
      <w:r w:rsidR="009C6F83">
        <w:rPr>
          <w:rFonts w:ascii="Garamond" w:hAnsi="Garamond" w:cs="Arial"/>
          <w:sz w:val="24"/>
          <w:szCs w:val="24"/>
        </w:rPr>
        <w:t xml:space="preserve"> Faktor lain yaitu ASI yang diberikan selama 6 bulan pertama sejak kelahiran</w:t>
      </w:r>
      <w:r w:rsidRPr="00F13F15">
        <w:rPr>
          <w:rFonts w:ascii="Garamond" w:hAnsi="Garamond" w:cs="Arial"/>
          <w:sz w:val="24"/>
          <w:szCs w:val="24"/>
        </w:rPr>
        <w:t xml:space="preserve"> </w:t>
      </w:r>
      <w:r w:rsidR="009C6F83">
        <w:rPr>
          <w:rFonts w:ascii="Garamond" w:hAnsi="Garamond" w:cs="Arial"/>
          <w:sz w:val="24"/>
          <w:szCs w:val="24"/>
        </w:rPr>
        <w:t>berhubungan</w:t>
      </w:r>
      <w:r w:rsidRPr="00F13F15">
        <w:rPr>
          <w:rFonts w:ascii="Garamond" w:hAnsi="Garamond" w:cs="Arial"/>
          <w:sz w:val="24"/>
          <w:szCs w:val="24"/>
        </w:rPr>
        <w:t xml:space="preserve"> dengan kejadian stunting p</w:t>
      </w:r>
      <w:r w:rsidR="00D60AF1" w:rsidRPr="00F13F15">
        <w:rPr>
          <w:rFonts w:ascii="Garamond" w:hAnsi="Garamond" w:cs="Arial"/>
          <w:sz w:val="24"/>
          <w:szCs w:val="24"/>
        </w:rPr>
        <w:t>a</w:t>
      </w:r>
      <w:r w:rsidRPr="00F13F15">
        <w:rPr>
          <w:rFonts w:ascii="Garamond" w:hAnsi="Garamond" w:cs="Arial"/>
          <w:sz w:val="24"/>
          <w:szCs w:val="24"/>
        </w:rPr>
        <w:t>da balita. P</w:t>
      </w:r>
      <w:bookmarkStart w:id="0" w:name="_GoBack"/>
      <w:bookmarkEnd w:id="0"/>
      <w:r w:rsidRPr="00F13F15">
        <w:rPr>
          <w:rFonts w:ascii="Garamond" w:hAnsi="Garamond" w:cs="Arial"/>
          <w:sz w:val="24"/>
          <w:szCs w:val="24"/>
        </w:rPr>
        <w:t xml:space="preserve">enelitian Fikadu (2014) menyatakan </w:t>
      </w:r>
      <w:r w:rsidR="00D60AF1" w:rsidRPr="00F13F15">
        <w:rPr>
          <w:rFonts w:ascii="Garamond" w:hAnsi="Garamond" w:cs="Arial"/>
          <w:sz w:val="24"/>
          <w:szCs w:val="24"/>
        </w:rPr>
        <w:t xml:space="preserve">balita yang tidak diberikan ASI Eksklusif </w:t>
      </w:r>
      <w:r w:rsidRPr="00F13F15">
        <w:rPr>
          <w:rFonts w:ascii="Garamond" w:hAnsi="Garamond" w:cs="Arial"/>
          <w:sz w:val="24"/>
          <w:szCs w:val="24"/>
        </w:rPr>
        <w:t>riskonya lebih besar daripada yang diberikan ASI Eksklusif</w:t>
      </w:r>
      <w:r w:rsidR="00546F4B" w:rsidRPr="00F13F15">
        <w:rPr>
          <w:rFonts w:ascii="Garamond" w:hAnsi="Garamond" w:cs="Arial"/>
          <w:sz w:val="24"/>
          <w:szCs w:val="24"/>
        </w:rPr>
        <w:t xml:space="preserve"> untuk mengalami stunting</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{"citationItems":[{"id":"ITEM-1","itemData":{"DOI":"10.1186/1471-2458-14-800","ISSN":"14712458","abstract":"Background: Stunting is one of the major causes of morbidity among under-five children Knowledge about risk factors of stunting is an important precondition for developing and strengthening nutritional intervention strategies. The purpose of this study was to assess factors associated with stunting among children of age 24 to 59 months in Meskan District of Gurage Zone, South Ethiopia. Methods. Community based case-control study was conducted among children of age 24 to 59 months. A multistage sampling technique was used to select the study participants. Cases were stunted children while controls were not stunted children. A total of 121 cases and 121 controls were studied. Data were analyzed using SPSS 16.0 statistical software. Results: Children living in households with eight to ten [Adjusted Odds Ratio (AOR) = 4.44, 95% CI: 1.65, 11.95] and five to seven [AOR = 2.97, 95% CI: 1.41, 6.29] family members were more likely to be stunted than those living in households with two to four family members. Similarly, children living in households with three under-five children [AOR = 3.77, 95% CI: 1.33, 10.74] were more likely to develop stunting than those living in households with one under-five child. Children whose mothers worked as merchants [AOR = 4.03, 95% CI: 1.60, 10.17] were more likely to be stunted than children whose mothers worked as house wives. Children who breast fed for &lt;2 years [AOR = 5.61, 95% CI: 1.49, 11.08] were more likely to be stunted than those who breast fed ≥2 years. Children who were exclusively breast fed for &lt;6 months [AOR = 3.27, 95% CI: 1.21, 8.82]were more likely to develop stunting than children who were exclusively breast fed for the first 6 months. Children who bottle fed [AOR =3.30, 95% CI: 1.33, 8.17)] were more likely to be stunted than children who fed their complementary food using spoon/cup. Conclusions: Family size, number of under-five children in the household, maternal occupation, duration of exclusive breastfeeding, duration breast feeding, and method of feeding complementary food were independently associated with stunting. Thus, public health intervention working on improving child nutrition should consider these determinants.","author":[{"dropping-particle":"","family":"Fikadu","given":"Teshale","non-dropping-particle":"","parse-names":false,"suffix":""},{"dropping-particle":"","family":"Assegid","given":"Sahilu","non-dropping-particle":"","parse-names":false,"suffix":""},{"dropping-particle":"","family":"Dube","given":"Lamessa","non-dropping-particle":"","parse-names":false,"suffix":""}],"container-title":"BMC Public Health","id":"ITEM-1","issued":{"date-parts":[["2014"]]},"title":"Factors associated with stunting among children of age 24 to 59 months in Meskan district, Gurage Zone, South Ethiopia: A case-control study","type":"article-journal"},"uris":["http://www.mendeley.com/documents/?uuid=9086f92a-5df9-4a39-a86c-3d788b0cbdf0"]}],"mendeley":{"formattedCitation":"(Fikadu et al., 2014)","plainTextFormattedCitation":"(Fikadu et al., 2014)","previouslyFormattedCitation":"&lt;sup&gt;11&lt;/sup&gt;"},"properties":{"noteIndex":0},"schema":"https://github.com/citation-style-language/schema/raw/master/csl-citation.json"}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(Fikadu et al., 2014)</w:t>
      </w:r>
      <w:r w:rsidRPr="00F13F15">
        <w:rPr>
          <w:rFonts w:ascii="Garamond" w:hAnsi="Garamond" w:cs="Arial"/>
          <w:sz w:val="24"/>
          <w:szCs w:val="24"/>
        </w:rPr>
        <w:fldChar w:fldCharType="end"/>
      </w:r>
      <w:r w:rsidR="00B97130">
        <w:rPr>
          <w:rFonts w:ascii="Garamond" w:hAnsi="Garamond" w:cs="Arial"/>
          <w:sz w:val="24"/>
          <w:szCs w:val="24"/>
        </w:rPr>
        <w:t>.</w:t>
      </w:r>
    </w:p>
    <w:p w14:paraId="5CE77630" w14:textId="53B8904E" w:rsidR="003D1B8D" w:rsidRPr="00F13F15" w:rsidRDefault="003D1B8D" w:rsidP="003D1B8D">
      <w:pPr>
        <w:spacing w:after="0" w:line="360" w:lineRule="auto"/>
        <w:ind w:firstLine="709"/>
        <w:jc w:val="both"/>
        <w:rPr>
          <w:rFonts w:ascii="Garamond" w:hAnsi="Garamond" w:cs="Arial"/>
          <w:sz w:val="24"/>
          <w:szCs w:val="24"/>
        </w:rPr>
      </w:pPr>
      <w:r w:rsidRPr="00F13F15">
        <w:rPr>
          <w:rFonts w:ascii="Garamond" w:hAnsi="Garamond" w:cs="Arial"/>
          <w:sz w:val="24"/>
          <w:szCs w:val="24"/>
        </w:rPr>
        <w:t xml:space="preserve">Faktor tidak langsung </w:t>
      </w:r>
      <w:r w:rsidR="0089613E" w:rsidRPr="00F13F15">
        <w:rPr>
          <w:rFonts w:ascii="Garamond" w:hAnsi="Garamond" w:cs="Arial"/>
          <w:sz w:val="24"/>
          <w:szCs w:val="24"/>
        </w:rPr>
        <w:t xml:space="preserve">terhadap kejadian stunting </w:t>
      </w:r>
      <w:r w:rsidRPr="00F13F15">
        <w:rPr>
          <w:rFonts w:ascii="Garamond" w:hAnsi="Garamond" w:cs="Arial"/>
          <w:sz w:val="24"/>
          <w:szCs w:val="24"/>
        </w:rPr>
        <w:t>seperti status sos</w:t>
      </w:r>
      <w:r w:rsidR="0089613E" w:rsidRPr="00F13F15">
        <w:rPr>
          <w:rFonts w:ascii="Garamond" w:hAnsi="Garamond" w:cs="Arial"/>
          <w:sz w:val="24"/>
          <w:szCs w:val="24"/>
        </w:rPr>
        <w:t>-</w:t>
      </w:r>
      <w:r w:rsidRPr="00F13F15">
        <w:rPr>
          <w:rFonts w:ascii="Garamond" w:hAnsi="Garamond" w:cs="Arial"/>
          <w:sz w:val="24"/>
          <w:szCs w:val="24"/>
        </w:rPr>
        <w:t xml:space="preserve">ekonomi keluarga </w:t>
      </w:r>
      <w:r w:rsidR="0089613E" w:rsidRPr="00F13F15">
        <w:rPr>
          <w:rFonts w:ascii="Garamond" w:hAnsi="Garamond" w:cs="Arial"/>
          <w:sz w:val="24"/>
          <w:szCs w:val="24"/>
        </w:rPr>
        <w:t>diantaranya</w:t>
      </w:r>
      <w:r w:rsidRPr="00F13F15">
        <w:rPr>
          <w:rFonts w:ascii="Garamond" w:hAnsi="Garamond" w:cs="Arial"/>
          <w:sz w:val="24"/>
          <w:szCs w:val="24"/>
        </w:rPr>
        <w:t xml:space="preserve"> </w:t>
      </w:r>
      <w:r w:rsidR="0089613E" w:rsidRPr="00F13F15">
        <w:rPr>
          <w:rFonts w:ascii="Garamond" w:hAnsi="Garamond" w:cs="Arial"/>
          <w:sz w:val="24"/>
          <w:szCs w:val="24"/>
        </w:rPr>
        <w:t>penghasilan</w:t>
      </w:r>
      <w:r w:rsidRPr="00F13F15">
        <w:rPr>
          <w:rFonts w:ascii="Garamond" w:hAnsi="Garamond" w:cs="Arial"/>
          <w:sz w:val="24"/>
          <w:szCs w:val="24"/>
        </w:rPr>
        <w:t xml:space="preserve"> keluarga, pendidikan orang tua, pengetahuan </w:t>
      </w:r>
      <w:r w:rsidR="0089613E" w:rsidRPr="00F13F15">
        <w:rPr>
          <w:rFonts w:ascii="Garamond" w:hAnsi="Garamond" w:cs="Arial"/>
          <w:sz w:val="24"/>
          <w:szCs w:val="24"/>
        </w:rPr>
        <w:t xml:space="preserve">tentang gizi </w:t>
      </w:r>
      <w:r w:rsidRPr="00F13F15">
        <w:rPr>
          <w:rFonts w:ascii="Garamond" w:hAnsi="Garamond" w:cs="Arial"/>
          <w:sz w:val="24"/>
          <w:szCs w:val="24"/>
        </w:rPr>
        <w:t>ibu, dan jumlah keluarga. Riskesdas tahun 2013, membuktikan bahwa pendapatan dan pendidikan orang tua yang rendah  mempengaruhi kejadian stunting balita.</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{"citationItems":[{"id":"ITEM-1","itemData":{"DOI":"10.1517/13543784.7.5.803","ISSN":"13543784","PMID":"15991970","abstract":"Biologically-based skin substitutes have developed as commercial products over the last 5 years. The first generation includes the collagen-based synthetic device, Integra, and Alloderm, which is based on devitalised and cross-linked human dermis. These are used as dermal replacements for third degree bums. Within the last year, the tissue-engineered product, Dermagraft-TC®, has become available. While originally intended as a temporary covering for severe bums, Dermagraft-TC® has proved to markedly improve the healing of deep second degree bums. The earliest living skin substitutes used autologous keratinocytes expanded in vitro. Two new products containing living cells, Dermagraft® and Apligraf, are expected to be approved shortly for diabetic foot ulcers and venous stasis ulcers, respectively. Dermagraft® is produced by growing human fibroblasts on a three-dimensional scaffold. The cells actively proliferate and lay down extracellular matrix to generate a papillary dermis-like device that shows a combination of angiogenic, growth factor and cell adhesion properties that enhance healing in diabetic foot ulcers. The production of Apligraf includes casting human fibroblasts in collagen, in order to generate a dermal equivalent on which is grown an epidermis. The structure is akin to a skin graft and is so applied. Despite Dermagraft® and Apligraf being of allogeneic origin, rejection has not been an issue in clinical trials and possible contamination by pathogens has been eliminated as a concern through extensive testing. These developments represent a new concept and are expected to revolutionise wound care. They may also provide a platform for gene therapy applications.","author":[{"dropping-particle":"","family":"Mansbridge","given":"J.","non-dropping-particle":"","parse-names":false,"suffix":""}],"container-title":"Expert Opinion on Investigational Drugs","id":"ITEM-1","issue":"5","issued":{"date-parts":[["1998"]]},"page":"803-809","title":"Skin substitutes to enhance wound healing","type":"article-journal","volume":"7"},"uris":["http://www.mendeley.com/documents/?uuid=4e3aaad3-accb-4151-8de7-7807a97ce0dc"]}],"mendeley":{"formattedCitation":"(Mansbridge, 1998)","plainTextFormattedCitation":"(Mansbridge, 1998)","previouslyFormattedCitation":"&lt;sup&gt;12&lt;/sup&gt;"},"properties":{"noteIndex":0},"schema":"https://github.com/citation-style-language/schema/raw/master/csl-citation.json"}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(Mansbridge, 1998)</w:t>
      </w:r>
      <w:r w:rsidRPr="00F13F15">
        <w:rPr>
          <w:rFonts w:ascii="Garamond" w:hAnsi="Garamond" w:cs="Arial"/>
          <w:sz w:val="24"/>
          <w:szCs w:val="24"/>
        </w:rPr>
        <w:fldChar w:fldCharType="end"/>
      </w:r>
      <w:r w:rsidR="00EF3775" w:rsidRPr="00F13F15">
        <w:rPr>
          <w:rFonts w:ascii="Garamond" w:hAnsi="Garamond" w:cs="Arial"/>
          <w:sz w:val="24"/>
          <w:szCs w:val="24"/>
        </w:rPr>
        <w:t xml:space="preserve"> </w:t>
      </w:r>
      <w:r w:rsidR="00834AAC" w:rsidRPr="00F13F15">
        <w:rPr>
          <w:rFonts w:ascii="Garamond" w:hAnsi="Garamond" w:cs="Arial"/>
          <w:sz w:val="24"/>
          <w:szCs w:val="24"/>
        </w:rPr>
        <w:t>D</w:t>
      </w:r>
      <w:r w:rsidRPr="00F13F15">
        <w:rPr>
          <w:rFonts w:ascii="Garamond" w:hAnsi="Garamond" w:cs="Arial"/>
          <w:sz w:val="24"/>
          <w:szCs w:val="24"/>
        </w:rPr>
        <w:t>i Semarang</w:t>
      </w:r>
      <w:r w:rsidR="00834AAC" w:rsidRPr="00F13F15">
        <w:rPr>
          <w:rFonts w:ascii="Garamond" w:hAnsi="Garamond" w:cs="Arial"/>
          <w:sz w:val="24"/>
          <w:szCs w:val="24"/>
        </w:rPr>
        <w:t xml:space="preserve"> dilakukan penelitian yang</w:t>
      </w:r>
      <w:r w:rsidRPr="00F13F15">
        <w:rPr>
          <w:rFonts w:ascii="Garamond" w:hAnsi="Garamond" w:cs="Arial"/>
          <w:sz w:val="24"/>
          <w:szCs w:val="24"/>
        </w:rPr>
        <w:t xml:space="preserve"> membuktikan </w:t>
      </w:r>
      <w:r w:rsidR="00D543D6" w:rsidRPr="00F13F15">
        <w:rPr>
          <w:rFonts w:ascii="Garamond" w:hAnsi="Garamond" w:cs="Arial"/>
          <w:sz w:val="24"/>
          <w:szCs w:val="24"/>
        </w:rPr>
        <w:t xml:space="preserve">stunting salah satu penyebabnya adalah </w:t>
      </w:r>
      <w:r w:rsidR="00B97130">
        <w:rPr>
          <w:rFonts w:ascii="Garamond" w:hAnsi="Garamond" w:cs="Arial"/>
          <w:sz w:val="24"/>
          <w:szCs w:val="24"/>
        </w:rPr>
        <w:t xml:space="preserve">jumlah anggota keluarga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{"citationItems":[{"id":"ITEM-1","itemData":{"abstract":"Stunting is a condition in which a child have a growth disorder, resulting from a lack of nutritional intake for a long time. The purpose of the study was to analyze the factors associated with the occurrence of stunting. This type of research is quantitative analytic research with a case-control design. Data collection methods through interviews and documentation. Based on the results of the study note that factors related to stunting at undergraduate in Semarang City in 2018 are mother's education level (OR = 2.97), mother's occupation (OR = 6.58), number of children (OR = 4.15), order of children (OR = 4.15), body length at birth (OR = 5.77), caregiver of children (OR = 9.99), exclusive breastfeeding status (OR = 3.47), income category (OR = 7.37), conditions home (OR = 3.78), and nutritional intake (OR = 8.79). Stunting handling policies that have been carried out in the City of Semarang related to the budget have been allocat- ed to provinces and districts / cities, the Central Java Governor Regulation No. 85 of 2016 concerning the Action Plan for the Food and Nutrition Region of Central Java Province in 2015-2019. Suggestions that can be given to the department of religion in order to further enhance cooperation with the health center related to the maturity of marriage, knowledge about nutrition, including the importance of nutrition in the First 1000 Days of Life (1000 HPK); The Semarang city government should be able to include action plans for handling stunting, including improving the residential environ- ment and increasing community capacity in the RPJMD.","author":[{"dropping-particle":"","family":"Cahyati","given":"Widya Hari","non-dropping-particle":"","parse-names":false,"suffix":""},{"dropping-particle":"","family":"Prameswari","given":"Galuh Nita","non-dropping-particle":"","parse-names":false,"suffix":""},{"dropping-particle":"","family":"Wulandari","given":"Cahya","non-dropping-particle":"","parse-names":false,"suffix":""},{"dropping-particle":"","family":"Karnowo","given":"","non-dropping-particle":"","parse-names":false,"suffix":""}],"container-title":"Jurnal Riptek","id":"ITEM-1","issued":{"date-parts":[["2019"]]},"title":"Kajian stunting di kota semarang","type":"article-journal"},"uris":["http://www.mendeley.com/documents/?uuid=a85c7305-692a-48da-a672-76afaa84d503"]}],"mendeley":{"formattedCitation":"(Cahyati et al., 2019)","plainTextFormattedCitation":"(Cahyati et al., 2019)","previouslyFormattedCitation":"&lt;sup&gt;13&lt;/sup&gt;"},"properties":{"noteIndex":0},"schema":"https://github.com/citation-style-language/schema/raw/master/csl-citation.json"}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(Cahyati et al., 2019)</w:t>
      </w:r>
      <w:r w:rsidRPr="00F13F15">
        <w:rPr>
          <w:rFonts w:ascii="Garamond" w:hAnsi="Garamond" w:cs="Arial"/>
          <w:sz w:val="24"/>
          <w:szCs w:val="24"/>
        </w:rPr>
        <w:fldChar w:fldCharType="end"/>
      </w:r>
      <w:r w:rsidR="00B62321">
        <w:rPr>
          <w:rFonts w:ascii="Garamond" w:hAnsi="Garamond" w:cs="Arial"/>
          <w:sz w:val="24"/>
          <w:szCs w:val="24"/>
        </w:rPr>
        <w:t>.</w:t>
      </w:r>
      <w:r w:rsidRPr="00F13F15">
        <w:rPr>
          <w:rFonts w:ascii="Garamond" w:hAnsi="Garamond" w:cs="Arial"/>
          <w:sz w:val="24"/>
          <w:szCs w:val="24"/>
        </w:rPr>
        <w:t xml:space="preserve"> </w:t>
      </w:r>
    </w:p>
    <w:p w14:paraId="36ADFE68" w14:textId="15DD3F04" w:rsidR="003D1B8D" w:rsidRPr="00F13F15" w:rsidRDefault="003D1B8D" w:rsidP="003D1B8D">
      <w:pPr>
        <w:spacing w:after="0" w:line="360" w:lineRule="auto"/>
        <w:ind w:firstLine="709"/>
        <w:jc w:val="both"/>
        <w:rPr>
          <w:rFonts w:ascii="Garamond" w:hAnsi="Garamond" w:cs="Arial"/>
          <w:sz w:val="24"/>
          <w:szCs w:val="24"/>
        </w:rPr>
      </w:pPr>
      <w:r w:rsidRPr="00F13F15">
        <w:rPr>
          <w:rFonts w:ascii="Garamond" w:hAnsi="Garamond" w:cs="Arial"/>
          <w:sz w:val="24"/>
          <w:szCs w:val="24"/>
        </w:rPr>
        <w:t>Tujuan dari penelitian ini adalah menganalisis faktor (</w:t>
      </w:r>
      <w:r w:rsidRPr="00F13F15">
        <w:rPr>
          <w:rFonts w:ascii="Garamond" w:hAnsi="Garamond" w:cs="Arial"/>
          <w:bCs/>
          <w:sz w:val="24"/>
          <w:szCs w:val="24"/>
        </w:rPr>
        <w:t xml:space="preserve">status </w:t>
      </w:r>
      <w:r w:rsidR="005D3A14" w:rsidRPr="00F13F15">
        <w:rPr>
          <w:rFonts w:ascii="Garamond" w:hAnsi="Garamond" w:cs="Arial"/>
          <w:sz w:val="24"/>
          <w:szCs w:val="24"/>
        </w:rPr>
        <w:t>BBLR, genetik, pemberian Air Susu Ibu</w:t>
      </w:r>
      <w:r w:rsidRPr="00F13F15">
        <w:rPr>
          <w:rFonts w:ascii="Garamond" w:hAnsi="Garamond" w:cs="Arial"/>
          <w:sz w:val="24"/>
          <w:szCs w:val="24"/>
        </w:rPr>
        <w:t xml:space="preserve"> eksklusif, asupan makanan bergizi, status ekonomi keluarga, </w:t>
      </w:r>
      <w:r w:rsidRPr="00F13F15">
        <w:rPr>
          <w:rFonts w:ascii="Garamond" w:hAnsi="Garamond" w:cs="Arial"/>
          <w:bCs/>
          <w:sz w:val="24"/>
          <w:szCs w:val="24"/>
        </w:rPr>
        <w:t>dan lingkungan</w:t>
      </w:r>
      <w:r w:rsidRPr="00F13F15">
        <w:rPr>
          <w:rFonts w:ascii="Garamond" w:hAnsi="Garamond" w:cs="Arial"/>
          <w:sz w:val="24"/>
          <w:szCs w:val="24"/>
        </w:rPr>
        <w:t>) yang mempengaruhi kejadian stunting pada anak usia 2-5 tahun di Pulau Mandangin Kabupaten Sampang.</w:t>
      </w:r>
    </w:p>
    <w:p w14:paraId="06DC8DF6" w14:textId="2DDCC55F" w:rsidR="00B22CC7" w:rsidRPr="00F13F15" w:rsidRDefault="00B22CC7" w:rsidP="003D1B8D">
      <w:pPr>
        <w:spacing w:after="0" w:line="360" w:lineRule="auto"/>
        <w:jc w:val="both"/>
        <w:rPr>
          <w:rFonts w:ascii="Garamond" w:hAnsi="Garamond" w:cs="Arial"/>
          <w:b/>
          <w:sz w:val="24"/>
          <w:szCs w:val="24"/>
        </w:rPr>
      </w:pPr>
    </w:p>
    <w:p w14:paraId="563EBD1B" w14:textId="36672DE8" w:rsidR="004940C9" w:rsidRPr="00F13F15" w:rsidRDefault="0079353F" w:rsidP="004940C9">
      <w:pPr>
        <w:spacing w:after="0" w:line="360" w:lineRule="auto"/>
        <w:jc w:val="both"/>
        <w:rPr>
          <w:rFonts w:ascii="Garamond" w:hAnsi="Garamond" w:cs="Arial"/>
          <w:sz w:val="24"/>
          <w:szCs w:val="24"/>
          <w:vertAlign w:val="superscript"/>
        </w:rPr>
      </w:pPr>
      <w:r w:rsidRPr="00F13F15">
        <w:rPr>
          <w:rFonts w:ascii="Garamond" w:hAnsi="Garamond" w:cs="Arial"/>
          <w:b/>
          <w:sz w:val="24"/>
          <w:szCs w:val="24"/>
        </w:rPr>
        <w:t>METODE</w:t>
      </w:r>
      <w:r w:rsidR="004940C9" w:rsidRPr="00F13F15">
        <w:rPr>
          <w:rFonts w:ascii="Garamond" w:hAnsi="Garamond" w:cs="Arial"/>
          <w:b/>
          <w:sz w:val="24"/>
          <w:szCs w:val="24"/>
        </w:rPr>
        <w:t xml:space="preserve"> PENELITIAN</w:t>
      </w:r>
    </w:p>
    <w:p w14:paraId="7D8B2E0D" w14:textId="634BD785" w:rsidR="00B22CC7" w:rsidRPr="00F13F15" w:rsidRDefault="00026432" w:rsidP="00026432">
      <w:pPr>
        <w:spacing w:after="0" w:line="360" w:lineRule="auto"/>
        <w:jc w:val="both"/>
        <w:rPr>
          <w:rFonts w:ascii="Garamond" w:hAnsi="Garamond" w:cs="Arial"/>
          <w:sz w:val="24"/>
          <w:szCs w:val="24"/>
        </w:rPr>
      </w:pPr>
      <w:r w:rsidRPr="00F13F15">
        <w:rPr>
          <w:rFonts w:ascii="Garamond" w:hAnsi="Garamond" w:cs="Arial"/>
          <w:sz w:val="24"/>
          <w:szCs w:val="24"/>
        </w:rPr>
        <w:lastRenderedPageBreak/>
        <w:t xml:space="preserve">Penelitian ini analitik kuantitatif dengan pendekatan </w:t>
      </w:r>
      <w:r w:rsidRPr="00F13F15">
        <w:rPr>
          <w:rFonts w:ascii="Garamond" w:hAnsi="Garamond" w:cs="Arial"/>
          <w:i/>
          <w:sz w:val="24"/>
          <w:szCs w:val="24"/>
        </w:rPr>
        <w:t>case control</w:t>
      </w:r>
      <w:r w:rsidRPr="00F13F15">
        <w:rPr>
          <w:rFonts w:ascii="Garamond" w:hAnsi="Garamond" w:cs="Arial"/>
          <w:sz w:val="24"/>
          <w:szCs w:val="24"/>
        </w:rPr>
        <w:t xml:space="preserve"> atau kasus kontrol yaitu penelitian analitik yang menyangkut bagaimana faktor resiko diteliti</w:t>
      </w:r>
      <w:r w:rsidR="00B62321">
        <w:rPr>
          <w:rFonts w:ascii="Garamond" w:hAnsi="Garamond" w:cs="Arial"/>
          <w:sz w:val="24"/>
          <w:szCs w:val="24"/>
        </w:rPr>
        <w:t xml:space="preserve"> dengan pendekatan retrospektif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{"citationItems":[{"id":"ITEM-1","itemData":{"abstract":"Notoatmodjo (2012: 50-52) pengetahuan seseorang mempunyai tingkat yang berbeda-beda, secara garis besar di bagi menjadi enam tingkatan yaitu: 1) Tahu (know) Tahu diartikan sebagai recall (memanggil kembali) memori yang telah ada sebelumnya setelah mengamati sesuatu. 2) Memahami (comprehension) Memahami suatu obyek bukan sekedar tahu terhadap objek tersebut, tidak sekedar dapat menyebutkan, tetapi orang tersebut harus dapat menginterpretasikan secara benar tentang obyek yang diketahui tersebut. 3) Aplikasi (application) Aplikasi diartikan apabila orang telah memahami objek yang dimaksud dapat menggunakan atau mengaplikasi prinsip yang diketahui tersebut pada situasi yang lain. 4) Analisis (analysis) 12 Analisis adalah kemampuan sesorang untuk menjabarkan dan memisahkan, kemudian mencari hubungan antara komponen-komponen yang terdapat dalam suatu masalah atau objek yang diketahui. 5) Sintetis (synthesis) Sintesis menunjukan suatu kemampuan seseorang untuk merangkum atau meletakan dalam satu hubungan yang logis dari komponen-komponen pengetahuan yang dimiliki. 7) Evaluasi (evaluation) Evaluasi berkaitan dengan kemampuan seseorang untuk melakukan justifikasi atau penilaian terhadap suatu obyek tertentu","author":[{"dropping-particle":"","family":"Notoatmodjo","given":"","non-dropping-particle":"","parse-names":false,"suffix":""}],"container-title":"Notoatmodjo, S. (2018). Metodologi Penelitian Kesehatan. Jakarta: Rineka Cipta.","id":"ITEM-1","issued":{"date-parts":[["2018"]]},"title":"Metodologi Penelitian Kesehatan. Jakarta: Rineka Cipta.","type":"article-journal"},"uris":["http://www.mendeley.com/documents/?uuid=b563141d-619a-4bff-ad12-47f4b6bcb1c5"]}],"mendeley":{"formattedCitation":"(Notoatmodjo, 2018)","plainTextFormattedCitation":"(Notoatmodjo, 2018)","previouslyFormattedCitation":"&lt;sup&gt;14&lt;/sup&gt;"},"properties":{"noteIndex":0},"schema":"https://github.com/citation-style-language/schema/raw/master/csl-citation.json"}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(Notoatmodjo, 2018)</w:t>
      </w:r>
      <w:r w:rsidRPr="00F13F15">
        <w:rPr>
          <w:rFonts w:ascii="Garamond" w:hAnsi="Garamond" w:cs="Arial"/>
          <w:sz w:val="24"/>
          <w:szCs w:val="24"/>
        </w:rPr>
        <w:fldChar w:fldCharType="end"/>
      </w:r>
      <w:r w:rsidR="00B62321">
        <w:rPr>
          <w:rFonts w:ascii="Garamond" w:hAnsi="Garamond" w:cs="Arial"/>
          <w:sz w:val="24"/>
          <w:szCs w:val="24"/>
        </w:rPr>
        <w:t>.</w:t>
      </w:r>
      <w:r w:rsidRPr="00F13F15">
        <w:rPr>
          <w:rFonts w:ascii="Garamond" w:hAnsi="Garamond" w:cs="Arial"/>
          <w:sz w:val="24"/>
          <w:szCs w:val="24"/>
        </w:rPr>
        <w:t xml:space="preserve"> Lokasi penelitian yaitu di Pulau Mandangin Kabupaten Sampang. Populasi penelitian ini yaitu semua ibu yang mempunyai anak yang tinggal di pulau mandangin tahun 2019. Kelompok kasus adalah kelompok ibu yang mempunyai anak </w:t>
      </w:r>
      <w:proofErr w:type="gramStart"/>
      <w:r w:rsidRPr="00F13F15">
        <w:rPr>
          <w:rFonts w:ascii="Garamond" w:hAnsi="Garamond" w:cs="Arial"/>
          <w:sz w:val="24"/>
          <w:szCs w:val="24"/>
        </w:rPr>
        <w:t>usia</w:t>
      </w:r>
      <w:proofErr w:type="gramEnd"/>
      <w:r w:rsidRPr="00F13F15">
        <w:rPr>
          <w:rFonts w:ascii="Garamond" w:hAnsi="Garamond" w:cs="Arial"/>
          <w:sz w:val="24"/>
          <w:szCs w:val="24"/>
        </w:rPr>
        <w:t xml:space="preserve"> 2-5 tahun yang didiagnosis stunting di Kepulauan Mandangin sebanyak 76 orang. Kelompok kontrol adalah kelompok ibu yang mempunyai anak </w:t>
      </w:r>
      <w:proofErr w:type="gramStart"/>
      <w:r w:rsidRPr="00F13F15">
        <w:rPr>
          <w:rFonts w:ascii="Garamond" w:hAnsi="Garamond" w:cs="Arial"/>
          <w:sz w:val="24"/>
          <w:szCs w:val="24"/>
        </w:rPr>
        <w:t>usia</w:t>
      </w:r>
      <w:proofErr w:type="gramEnd"/>
      <w:r w:rsidRPr="00F13F15">
        <w:rPr>
          <w:rFonts w:ascii="Garamond" w:hAnsi="Garamond" w:cs="Arial"/>
          <w:sz w:val="24"/>
          <w:szCs w:val="24"/>
        </w:rPr>
        <w:t xml:space="preserve"> 2-5 tahun yang tidak didiagnosis stunting di Kepulauan Mandingan sebanyak 152 orang. Teknik sampling </w:t>
      </w:r>
      <w:r w:rsidR="000010AB">
        <w:rPr>
          <w:rFonts w:ascii="Garamond" w:hAnsi="Garamond" w:cs="Arial"/>
          <w:sz w:val="24"/>
          <w:szCs w:val="24"/>
        </w:rPr>
        <w:t>pada penelitian yaitu</w:t>
      </w:r>
      <w:r w:rsidRPr="00F13F15">
        <w:rPr>
          <w:rFonts w:ascii="Garamond" w:hAnsi="Garamond" w:cs="Arial"/>
          <w:sz w:val="24"/>
          <w:szCs w:val="24"/>
        </w:rPr>
        <w:t xml:space="preserve"> </w:t>
      </w:r>
      <w:r w:rsidRPr="00F13F15">
        <w:rPr>
          <w:rFonts w:ascii="Garamond" w:hAnsi="Garamond" w:cs="Arial"/>
          <w:i/>
          <w:sz w:val="24"/>
          <w:szCs w:val="24"/>
        </w:rPr>
        <w:t xml:space="preserve">simple random sampling. </w:t>
      </w:r>
      <w:r w:rsidRPr="00F13F15">
        <w:rPr>
          <w:rFonts w:ascii="Garamond" w:hAnsi="Garamond" w:cs="Arial"/>
          <w:sz w:val="24"/>
          <w:szCs w:val="24"/>
        </w:rPr>
        <w:t>Pengumpulan data menggunakan teknik dokumentasi dan wawancara dengan menggunakan kuesioner. Data dianalisis menggunakan analisis univariabel, bivariabel (chi-square) dan analisis multivariabel (uji regresi logistik) dengan α=0</w:t>
      </w:r>
      <w:proofErr w:type="gramStart"/>
      <w:r w:rsidRPr="00F13F15">
        <w:rPr>
          <w:rFonts w:ascii="Garamond" w:hAnsi="Garamond" w:cs="Arial"/>
          <w:sz w:val="24"/>
          <w:szCs w:val="24"/>
        </w:rPr>
        <w:t>,05</w:t>
      </w:r>
      <w:proofErr w:type="gramEnd"/>
      <w:r w:rsidRPr="00F13F15">
        <w:rPr>
          <w:rFonts w:ascii="Garamond" w:hAnsi="Garamond" w:cs="Arial"/>
          <w:sz w:val="24"/>
          <w:szCs w:val="24"/>
        </w:rPr>
        <w:t>.</w:t>
      </w:r>
    </w:p>
    <w:p w14:paraId="652950A9" w14:textId="77777777" w:rsidR="00F54A2A" w:rsidRPr="00F13F15" w:rsidRDefault="00F54A2A" w:rsidP="00026432">
      <w:pPr>
        <w:spacing w:after="0" w:line="360" w:lineRule="auto"/>
        <w:jc w:val="both"/>
        <w:rPr>
          <w:rFonts w:ascii="Garamond" w:hAnsi="Garamond" w:cs="Arial"/>
          <w:sz w:val="24"/>
          <w:szCs w:val="24"/>
          <w:vertAlign w:val="superscript"/>
        </w:rPr>
      </w:pPr>
    </w:p>
    <w:p w14:paraId="5F72AA59" w14:textId="4A3E3174" w:rsidR="004940C9" w:rsidRPr="00F13F15" w:rsidRDefault="0079353F" w:rsidP="004940C9">
      <w:pPr>
        <w:spacing w:after="0" w:line="360" w:lineRule="auto"/>
        <w:rPr>
          <w:rFonts w:ascii="Garamond" w:hAnsi="Garamond" w:cs="Arial"/>
          <w:sz w:val="24"/>
          <w:szCs w:val="24"/>
        </w:rPr>
      </w:pPr>
      <w:r w:rsidRPr="00F13F15">
        <w:rPr>
          <w:rFonts w:ascii="Garamond" w:hAnsi="Garamond" w:cs="Arial"/>
          <w:b/>
          <w:sz w:val="24"/>
          <w:szCs w:val="24"/>
        </w:rPr>
        <w:t>HASIL</w:t>
      </w:r>
    </w:p>
    <w:p w14:paraId="4EDFEB1C" w14:textId="77777777" w:rsidR="00026432" w:rsidRPr="00F13F15" w:rsidRDefault="00026432" w:rsidP="00026432">
      <w:pPr>
        <w:spacing w:after="0" w:line="360" w:lineRule="auto"/>
        <w:jc w:val="both"/>
        <w:rPr>
          <w:rFonts w:ascii="Garamond" w:hAnsi="Garamond" w:cs="Arial"/>
          <w:b/>
          <w:sz w:val="24"/>
          <w:szCs w:val="24"/>
        </w:rPr>
      </w:pPr>
      <w:r w:rsidRPr="00F13F15">
        <w:rPr>
          <w:rFonts w:ascii="Garamond" w:hAnsi="Garamond" w:cs="Arial"/>
          <w:b/>
          <w:sz w:val="24"/>
          <w:szCs w:val="24"/>
        </w:rPr>
        <w:t>1. Analisis Univariat</w:t>
      </w:r>
    </w:p>
    <w:p w14:paraId="5E80118E" w14:textId="03F6ECCA" w:rsidR="008931A5" w:rsidRPr="00F13F15" w:rsidRDefault="00026432" w:rsidP="00F421C9">
      <w:pPr>
        <w:pStyle w:val="ListParagraph"/>
        <w:spacing w:after="0" w:line="360" w:lineRule="auto"/>
        <w:ind w:left="0" w:firstLine="709"/>
        <w:jc w:val="both"/>
        <w:rPr>
          <w:rFonts w:ascii="Garamond" w:eastAsia="Calibri" w:hAnsi="Garamond" w:cs="Arial"/>
          <w:sz w:val="24"/>
          <w:szCs w:val="24"/>
          <w:lang w:val="en-US"/>
        </w:rPr>
      </w:pPr>
      <w:r w:rsidRPr="00F13F15">
        <w:rPr>
          <w:rFonts w:ascii="Garamond" w:hAnsi="Garamond" w:cs="Arial"/>
          <w:sz w:val="24"/>
          <w:szCs w:val="24"/>
        </w:rPr>
        <w:t>Responden</w:t>
      </w:r>
      <w:r w:rsidRPr="00F13F15">
        <w:rPr>
          <w:rFonts w:ascii="Garamond" w:eastAsia="Calibri" w:hAnsi="Garamond" w:cs="Arial"/>
          <w:sz w:val="24"/>
          <w:szCs w:val="24"/>
          <w:lang w:val="en-US"/>
        </w:rPr>
        <w:t xml:space="preserve"> penelitian ini sebanyak 228 orang, antara lain  76 </w:t>
      </w:r>
      <w:r w:rsidR="00AC085C">
        <w:rPr>
          <w:rFonts w:ascii="Garamond" w:eastAsia="Calibri" w:hAnsi="Garamond" w:cs="Arial"/>
          <w:sz w:val="24"/>
          <w:szCs w:val="24"/>
          <w:lang w:val="en-US"/>
        </w:rPr>
        <w:t>responden kelompok</w:t>
      </w:r>
      <w:r w:rsidRPr="00F13F15">
        <w:rPr>
          <w:rFonts w:ascii="Garamond" w:eastAsia="Calibri" w:hAnsi="Garamond" w:cs="Arial"/>
          <w:sz w:val="24"/>
          <w:szCs w:val="24"/>
          <w:lang w:val="en-US"/>
        </w:rPr>
        <w:t xml:space="preserve"> kasus dan 152 </w:t>
      </w:r>
      <w:r w:rsidR="00AC085C">
        <w:rPr>
          <w:rFonts w:ascii="Garamond" w:eastAsia="Calibri" w:hAnsi="Garamond" w:cs="Arial"/>
          <w:sz w:val="24"/>
          <w:szCs w:val="24"/>
          <w:lang w:val="en-US"/>
        </w:rPr>
        <w:t>responden pada</w:t>
      </w:r>
      <w:r w:rsidRPr="00F13F15">
        <w:rPr>
          <w:rFonts w:ascii="Garamond" w:eastAsia="Calibri" w:hAnsi="Garamond" w:cs="Arial"/>
          <w:sz w:val="24"/>
          <w:szCs w:val="24"/>
          <w:lang w:val="en-US"/>
        </w:rPr>
        <w:t xml:space="preserve"> kelompok kontrol. </w:t>
      </w:r>
      <w:r w:rsidR="008931A5" w:rsidRPr="00F13F15">
        <w:rPr>
          <w:rFonts w:ascii="Garamond" w:eastAsia="Calibri" w:hAnsi="Garamond" w:cs="Arial"/>
          <w:sz w:val="24"/>
          <w:szCs w:val="24"/>
          <w:lang w:val="en-US"/>
        </w:rPr>
        <w:t>Sebaran karakteristik responden penelitian menurut jenis kelamin, BBLR, genetik, asupan makanan, pemberian ASI Eksklusif, status ekonomi, dan lingkungan dapat dilihat pada Tabel 1.</w:t>
      </w:r>
    </w:p>
    <w:p w14:paraId="722E4B33" w14:textId="77777777" w:rsidR="008931A5" w:rsidRPr="00F13F15" w:rsidRDefault="008931A5" w:rsidP="00F421C9">
      <w:pPr>
        <w:spacing w:after="0" w:line="240" w:lineRule="auto"/>
        <w:ind w:left="851" w:hanging="709"/>
        <w:rPr>
          <w:rFonts w:ascii="Garamond" w:hAnsi="Garamond" w:cs="Arial"/>
          <w:b/>
          <w:sz w:val="24"/>
          <w:szCs w:val="24"/>
          <w:lang w:val="fi-FI"/>
        </w:rPr>
      </w:pPr>
      <w:r w:rsidRPr="00F13F15">
        <w:rPr>
          <w:rFonts w:ascii="Garamond" w:hAnsi="Garamond" w:cs="Arial"/>
          <w:b/>
          <w:sz w:val="24"/>
          <w:szCs w:val="24"/>
        </w:rPr>
        <w:lastRenderedPageBreak/>
        <w:t>Tabel 1. Distribusi Karakteristik Responden</w:t>
      </w:r>
    </w:p>
    <w:tbl>
      <w:tblPr>
        <w:tblW w:w="4253" w:type="dxa"/>
        <w:jc w:val="center"/>
        <w:tblLayout w:type="fixed"/>
        <w:tblLook w:val="04A0" w:firstRow="1" w:lastRow="0" w:firstColumn="1" w:lastColumn="0" w:noHBand="0" w:noVBand="1"/>
      </w:tblPr>
      <w:tblGrid>
        <w:gridCol w:w="2694"/>
        <w:gridCol w:w="850"/>
        <w:gridCol w:w="709"/>
      </w:tblGrid>
      <w:tr w:rsidR="008931A5" w:rsidRPr="00F13F15" w14:paraId="07154D96" w14:textId="77777777" w:rsidTr="00D11DFA">
        <w:trPr>
          <w:trHeight w:val="512"/>
          <w:jc w:val="center"/>
        </w:trPr>
        <w:tc>
          <w:tcPr>
            <w:tcW w:w="2694" w:type="dxa"/>
            <w:tcBorders>
              <w:top w:val="single" w:sz="4" w:space="0" w:color="auto"/>
              <w:left w:val="nil"/>
              <w:bottom w:val="single" w:sz="4" w:space="0" w:color="auto"/>
              <w:right w:val="nil"/>
            </w:tcBorders>
            <w:shd w:val="clear" w:color="auto" w:fill="auto"/>
            <w:vAlign w:val="center"/>
            <w:hideMark/>
          </w:tcPr>
          <w:p w14:paraId="7507E2D4" w14:textId="77777777" w:rsidR="008931A5" w:rsidRPr="00F13F15" w:rsidRDefault="008931A5" w:rsidP="008931A5">
            <w:pPr>
              <w:spacing w:after="0" w:line="240" w:lineRule="auto"/>
              <w:jc w:val="center"/>
              <w:rPr>
                <w:rFonts w:ascii="Garamond" w:hAnsi="Garamond" w:cs="Arial"/>
                <w:b/>
                <w:bCs/>
                <w:sz w:val="24"/>
                <w:szCs w:val="24"/>
                <w:lang w:eastAsia="id-ID"/>
              </w:rPr>
            </w:pPr>
            <w:r w:rsidRPr="00F13F15">
              <w:rPr>
                <w:rFonts w:ascii="Garamond" w:hAnsi="Garamond" w:cs="Arial"/>
                <w:b/>
                <w:bCs/>
                <w:sz w:val="24"/>
                <w:szCs w:val="24"/>
                <w:lang w:eastAsia="id-ID"/>
              </w:rPr>
              <w:t>Karakteristik Responden</w:t>
            </w:r>
          </w:p>
        </w:tc>
        <w:tc>
          <w:tcPr>
            <w:tcW w:w="850" w:type="dxa"/>
            <w:tcBorders>
              <w:top w:val="single" w:sz="4" w:space="0" w:color="auto"/>
              <w:left w:val="nil"/>
              <w:bottom w:val="single" w:sz="4" w:space="0" w:color="auto"/>
              <w:right w:val="nil"/>
            </w:tcBorders>
            <w:vAlign w:val="center"/>
          </w:tcPr>
          <w:p w14:paraId="4A95D03B" w14:textId="77777777" w:rsidR="008931A5" w:rsidRPr="00F13F15" w:rsidRDefault="008931A5" w:rsidP="008931A5">
            <w:pPr>
              <w:spacing w:after="0" w:line="240" w:lineRule="auto"/>
              <w:jc w:val="center"/>
              <w:rPr>
                <w:rFonts w:ascii="Garamond" w:hAnsi="Garamond" w:cs="Arial"/>
                <w:b/>
                <w:bCs/>
                <w:sz w:val="24"/>
                <w:szCs w:val="24"/>
                <w:lang w:eastAsia="id-ID"/>
              </w:rPr>
            </w:pPr>
            <w:r w:rsidRPr="00F13F15">
              <w:rPr>
                <w:rFonts w:ascii="Garamond" w:hAnsi="Garamond" w:cs="Arial"/>
                <w:b/>
                <w:bCs/>
                <w:sz w:val="24"/>
                <w:szCs w:val="24"/>
                <w:lang w:eastAsia="id-ID"/>
              </w:rPr>
              <w:t>N</w:t>
            </w:r>
          </w:p>
        </w:tc>
        <w:tc>
          <w:tcPr>
            <w:tcW w:w="709" w:type="dxa"/>
            <w:tcBorders>
              <w:top w:val="single" w:sz="4" w:space="0" w:color="auto"/>
              <w:left w:val="nil"/>
              <w:bottom w:val="single" w:sz="4" w:space="0" w:color="auto"/>
              <w:right w:val="nil"/>
            </w:tcBorders>
            <w:vAlign w:val="center"/>
          </w:tcPr>
          <w:p w14:paraId="706252F4" w14:textId="77777777" w:rsidR="008931A5" w:rsidRPr="00F13F15" w:rsidRDefault="008931A5" w:rsidP="008931A5">
            <w:pPr>
              <w:spacing w:after="0" w:line="240" w:lineRule="auto"/>
              <w:jc w:val="center"/>
              <w:rPr>
                <w:rFonts w:ascii="Garamond" w:hAnsi="Garamond" w:cs="Arial"/>
                <w:b/>
                <w:bCs/>
                <w:sz w:val="24"/>
                <w:szCs w:val="24"/>
                <w:lang w:eastAsia="id-ID"/>
              </w:rPr>
            </w:pPr>
            <w:r w:rsidRPr="00F13F15">
              <w:rPr>
                <w:rFonts w:ascii="Garamond" w:hAnsi="Garamond" w:cs="Arial"/>
                <w:b/>
                <w:bCs/>
                <w:sz w:val="24"/>
                <w:szCs w:val="24"/>
                <w:lang w:eastAsia="id-ID"/>
              </w:rPr>
              <w:t>%</w:t>
            </w:r>
          </w:p>
        </w:tc>
      </w:tr>
      <w:tr w:rsidR="008931A5" w:rsidRPr="00F13F15" w14:paraId="78B41922" w14:textId="77777777" w:rsidTr="00D11DFA">
        <w:trPr>
          <w:trHeight w:val="251"/>
          <w:jc w:val="center"/>
        </w:trPr>
        <w:tc>
          <w:tcPr>
            <w:tcW w:w="2694" w:type="dxa"/>
            <w:tcBorders>
              <w:top w:val="nil"/>
              <w:left w:val="nil"/>
              <w:right w:val="nil"/>
            </w:tcBorders>
            <w:shd w:val="clear" w:color="auto" w:fill="auto"/>
            <w:vAlign w:val="center"/>
            <w:hideMark/>
          </w:tcPr>
          <w:p w14:paraId="574E192E" w14:textId="77777777" w:rsidR="008931A5" w:rsidRPr="00F13F15" w:rsidRDefault="008931A5" w:rsidP="008931A5">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t>Jenis Kelamin</w:t>
            </w:r>
          </w:p>
        </w:tc>
        <w:tc>
          <w:tcPr>
            <w:tcW w:w="850" w:type="dxa"/>
            <w:tcBorders>
              <w:top w:val="single" w:sz="4" w:space="0" w:color="auto"/>
            </w:tcBorders>
          </w:tcPr>
          <w:p w14:paraId="6A28E18F" w14:textId="77777777" w:rsidR="008931A5" w:rsidRPr="00F13F15" w:rsidRDefault="008931A5" w:rsidP="008931A5">
            <w:pPr>
              <w:spacing w:after="0" w:line="240" w:lineRule="auto"/>
              <w:jc w:val="center"/>
              <w:rPr>
                <w:rFonts w:ascii="Garamond" w:hAnsi="Garamond" w:cs="Arial"/>
                <w:sz w:val="24"/>
                <w:szCs w:val="24"/>
                <w:lang w:eastAsia="id-ID"/>
              </w:rPr>
            </w:pPr>
          </w:p>
        </w:tc>
        <w:tc>
          <w:tcPr>
            <w:tcW w:w="709" w:type="dxa"/>
            <w:tcBorders>
              <w:top w:val="single" w:sz="4" w:space="0" w:color="auto"/>
            </w:tcBorders>
          </w:tcPr>
          <w:p w14:paraId="3D6221B6" w14:textId="77777777" w:rsidR="008931A5" w:rsidRPr="00F13F15" w:rsidRDefault="008931A5" w:rsidP="00D11DFA">
            <w:pPr>
              <w:spacing w:after="0" w:line="240" w:lineRule="auto"/>
              <w:ind w:hanging="251"/>
              <w:rPr>
                <w:rFonts w:ascii="Garamond" w:hAnsi="Garamond" w:cs="Arial"/>
                <w:sz w:val="24"/>
                <w:szCs w:val="24"/>
                <w:lang w:eastAsia="id-ID"/>
              </w:rPr>
            </w:pPr>
          </w:p>
        </w:tc>
      </w:tr>
      <w:tr w:rsidR="008931A5" w:rsidRPr="00F13F15" w14:paraId="506207CA" w14:textId="77777777" w:rsidTr="00D11DFA">
        <w:trPr>
          <w:trHeight w:val="251"/>
          <w:jc w:val="center"/>
        </w:trPr>
        <w:tc>
          <w:tcPr>
            <w:tcW w:w="2694" w:type="dxa"/>
            <w:tcBorders>
              <w:top w:val="nil"/>
              <w:left w:val="nil"/>
              <w:right w:val="nil"/>
            </w:tcBorders>
            <w:shd w:val="clear" w:color="auto" w:fill="auto"/>
            <w:vAlign w:val="center"/>
          </w:tcPr>
          <w:p w14:paraId="30351B46"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Laki-laki</w:t>
            </w:r>
          </w:p>
        </w:tc>
        <w:tc>
          <w:tcPr>
            <w:tcW w:w="850" w:type="dxa"/>
          </w:tcPr>
          <w:p w14:paraId="006411E4"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161</w:t>
            </w:r>
          </w:p>
        </w:tc>
        <w:tc>
          <w:tcPr>
            <w:tcW w:w="709" w:type="dxa"/>
          </w:tcPr>
          <w:p w14:paraId="1A0F19EB"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70,6</w:t>
            </w:r>
          </w:p>
        </w:tc>
      </w:tr>
      <w:tr w:rsidR="008931A5" w:rsidRPr="00F13F15" w14:paraId="207A5854" w14:textId="77777777" w:rsidTr="00D11DFA">
        <w:trPr>
          <w:trHeight w:val="251"/>
          <w:jc w:val="center"/>
        </w:trPr>
        <w:tc>
          <w:tcPr>
            <w:tcW w:w="2694" w:type="dxa"/>
            <w:tcBorders>
              <w:left w:val="nil"/>
              <w:bottom w:val="single" w:sz="4" w:space="0" w:color="auto"/>
              <w:right w:val="nil"/>
            </w:tcBorders>
            <w:shd w:val="clear" w:color="auto" w:fill="auto"/>
            <w:vAlign w:val="center"/>
          </w:tcPr>
          <w:p w14:paraId="5BD1BA29"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Perempuan</w:t>
            </w:r>
          </w:p>
        </w:tc>
        <w:tc>
          <w:tcPr>
            <w:tcW w:w="850" w:type="dxa"/>
            <w:tcBorders>
              <w:bottom w:val="single" w:sz="4" w:space="0" w:color="auto"/>
            </w:tcBorders>
            <w:vAlign w:val="center"/>
          </w:tcPr>
          <w:p w14:paraId="17DFAAE3"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67</w:t>
            </w:r>
          </w:p>
        </w:tc>
        <w:tc>
          <w:tcPr>
            <w:tcW w:w="709" w:type="dxa"/>
            <w:tcBorders>
              <w:bottom w:val="single" w:sz="4" w:space="0" w:color="auto"/>
            </w:tcBorders>
            <w:vAlign w:val="center"/>
          </w:tcPr>
          <w:p w14:paraId="7AAB80D5"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29,4</w:t>
            </w:r>
          </w:p>
        </w:tc>
      </w:tr>
      <w:tr w:rsidR="008931A5" w:rsidRPr="00F13F15" w14:paraId="79CF80EA" w14:textId="77777777" w:rsidTr="00D11DFA">
        <w:trPr>
          <w:trHeight w:val="251"/>
          <w:jc w:val="center"/>
        </w:trPr>
        <w:tc>
          <w:tcPr>
            <w:tcW w:w="2694" w:type="dxa"/>
            <w:tcBorders>
              <w:top w:val="single" w:sz="4" w:space="0" w:color="auto"/>
              <w:left w:val="nil"/>
              <w:right w:val="nil"/>
            </w:tcBorders>
            <w:shd w:val="clear" w:color="auto" w:fill="auto"/>
            <w:vAlign w:val="center"/>
            <w:hideMark/>
          </w:tcPr>
          <w:p w14:paraId="109B4631" w14:textId="77777777" w:rsidR="008931A5" w:rsidRPr="00F13F15" w:rsidRDefault="008931A5" w:rsidP="008931A5">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t>BBLR</w:t>
            </w:r>
          </w:p>
        </w:tc>
        <w:tc>
          <w:tcPr>
            <w:tcW w:w="850" w:type="dxa"/>
            <w:tcBorders>
              <w:top w:val="single" w:sz="4" w:space="0" w:color="auto"/>
            </w:tcBorders>
          </w:tcPr>
          <w:p w14:paraId="2FE077B4" w14:textId="77777777" w:rsidR="008931A5" w:rsidRPr="00F13F15" w:rsidRDefault="008931A5" w:rsidP="008931A5">
            <w:pPr>
              <w:spacing w:after="0" w:line="240" w:lineRule="auto"/>
              <w:jc w:val="center"/>
              <w:rPr>
                <w:rFonts w:ascii="Garamond" w:hAnsi="Garamond" w:cs="Arial"/>
                <w:sz w:val="24"/>
                <w:szCs w:val="24"/>
                <w:lang w:eastAsia="id-ID"/>
              </w:rPr>
            </w:pPr>
          </w:p>
        </w:tc>
        <w:tc>
          <w:tcPr>
            <w:tcW w:w="709" w:type="dxa"/>
            <w:tcBorders>
              <w:top w:val="single" w:sz="4" w:space="0" w:color="auto"/>
            </w:tcBorders>
          </w:tcPr>
          <w:p w14:paraId="515D0D2E" w14:textId="77777777" w:rsidR="008931A5" w:rsidRPr="00F13F15" w:rsidRDefault="008931A5" w:rsidP="008931A5">
            <w:pPr>
              <w:spacing w:after="0" w:line="240" w:lineRule="auto"/>
              <w:jc w:val="right"/>
              <w:rPr>
                <w:rFonts w:ascii="Garamond" w:hAnsi="Garamond" w:cs="Arial"/>
                <w:sz w:val="24"/>
                <w:szCs w:val="24"/>
                <w:lang w:eastAsia="id-ID"/>
              </w:rPr>
            </w:pPr>
          </w:p>
        </w:tc>
      </w:tr>
      <w:tr w:rsidR="008931A5" w:rsidRPr="00F13F15" w14:paraId="26BE36FA" w14:textId="77777777" w:rsidTr="00D11DFA">
        <w:trPr>
          <w:trHeight w:val="251"/>
          <w:jc w:val="center"/>
        </w:trPr>
        <w:tc>
          <w:tcPr>
            <w:tcW w:w="2694" w:type="dxa"/>
            <w:tcBorders>
              <w:left w:val="nil"/>
              <w:right w:val="nil"/>
            </w:tcBorders>
            <w:shd w:val="clear" w:color="auto" w:fill="auto"/>
            <w:vAlign w:val="center"/>
          </w:tcPr>
          <w:p w14:paraId="28917DBB"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BBLR</w:t>
            </w:r>
          </w:p>
        </w:tc>
        <w:tc>
          <w:tcPr>
            <w:tcW w:w="850" w:type="dxa"/>
            <w:vAlign w:val="center"/>
          </w:tcPr>
          <w:p w14:paraId="709137FC"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61</w:t>
            </w:r>
          </w:p>
        </w:tc>
        <w:tc>
          <w:tcPr>
            <w:tcW w:w="709" w:type="dxa"/>
            <w:vAlign w:val="center"/>
          </w:tcPr>
          <w:p w14:paraId="0E1DC293"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26,8</w:t>
            </w:r>
          </w:p>
        </w:tc>
      </w:tr>
      <w:tr w:rsidR="008931A5" w:rsidRPr="00F13F15" w14:paraId="271B8FB9" w14:textId="77777777" w:rsidTr="00D11DFA">
        <w:trPr>
          <w:trHeight w:val="251"/>
          <w:jc w:val="center"/>
        </w:trPr>
        <w:tc>
          <w:tcPr>
            <w:tcW w:w="2694" w:type="dxa"/>
            <w:tcBorders>
              <w:left w:val="nil"/>
              <w:bottom w:val="single" w:sz="4" w:space="0" w:color="auto"/>
              <w:right w:val="nil"/>
            </w:tcBorders>
            <w:shd w:val="clear" w:color="auto" w:fill="auto"/>
            <w:vAlign w:val="center"/>
          </w:tcPr>
          <w:p w14:paraId="6A4FE9C9"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Tidak BBLR</w:t>
            </w:r>
          </w:p>
        </w:tc>
        <w:tc>
          <w:tcPr>
            <w:tcW w:w="850" w:type="dxa"/>
            <w:tcBorders>
              <w:bottom w:val="single" w:sz="4" w:space="0" w:color="auto"/>
            </w:tcBorders>
            <w:vAlign w:val="center"/>
          </w:tcPr>
          <w:p w14:paraId="16C8C37A"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167</w:t>
            </w:r>
          </w:p>
        </w:tc>
        <w:tc>
          <w:tcPr>
            <w:tcW w:w="709" w:type="dxa"/>
            <w:tcBorders>
              <w:bottom w:val="single" w:sz="4" w:space="0" w:color="auto"/>
            </w:tcBorders>
            <w:vAlign w:val="center"/>
          </w:tcPr>
          <w:p w14:paraId="2EFFD1AC"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73,2</w:t>
            </w:r>
          </w:p>
        </w:tc>
      </w:tr>
      <w:tr w:rsidR="008931A5" w:rsidRPr="00F13F15" w14:paraId="13AA0045" w14:textId="77777777" w:rsidTr="00D11DFA">
        <w:trPr>
          <w:trHeight w:val="251"/>
          <w:jc w:val="center"/>
        </w:trPr>
        <w:tc>
          <w:tcPr>
            <w:tcW w:w="2694" w:type="dxa"/>
            <w:tcBorders>
              <w:top w:val="single" w:sz="4" w:space="0" w:color="auto"/>
              <w:left w:val="nil"/>
              <w:right w:val="nil"/>
            </w:tcBorders>
            <w:shd w:val="clear" w:color="auto" w:fill="auto"/>
            <w:vAlign w:val="center"/>
            <w:hideMark/>
          </w:tcPr>
          <w:p w14:paraId="676576AF" w14:textId="77777777" w:rsidR="008931A5" w:rsidRPr="00F13F15" w:rsidRDefault="008931A5" w:rsidP="008931A5">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t>Genentik</w:t>
            </w:r>
          </w:p>
        </w:tc>
        <w:tc>
          <w:tcPr>
            <w:tcW w:w="850" w:type="dxa"/>
            <w:tcBorders>
              <w:top w:val="single" w:sz="4" w:space="0" w:color="auto"/>
            </w:tcBorders>
          </w:tcPr>
          <w:p w14:paraId="3A87068B" w14:textId="77777777" w:rsidR="008931A5" w:rsidRPr="00F13F15" w:rsidRDefault="008931A5" w:rsidP="008931A5">
            <w:pPr>
              <w:spacing w:after="0" w:line="240" w:lineRule="auto"/>
              <w:jc w:val="center"/>
              <w:rPr>
                <w:rFonts w:ascii="Garamond" w:hAnsi="Garamond" w:cs="Arial"/>
                <w:sz w:val="24"/>
                <w:szCs w:val="24"/>
                <w:lang w:eastAsia="id-ID"/>
              </w:rPr>
            </w:pPr>
          </w:p>
        </w:tc>
        <w:tc>
          <w:tcPr>
            <w:tcW w:w="709" w:type="dxa"/>
            <w:tcBorders>
              <w:top w:val="single" w:sz="4" w:space="0" w:color="auto"/>
            </w:tcBorders>
          </w:tcPr>
          <w:p w14:paraId="6912DCB5" w14:textId="77777777" w:rsidR="008931A5" w:rsidRPr="00F13F15" w:rsidRDefault="008931A5" w:rsidP="008931A5">
            <w:pPr>
              <w:spacing w:after="0" w:line="240" w:lineRule="auto"/>
              <w:jc w:val="right"/>
              <w:rPr>
                <w:rFonts w:ascii="Garamond" w:hAnsi="Garamond" w:cs="Arial"/>
                <w:sz w:val="24"/>
                <w:szCs w:val="24"/>
                <w:lang w:eastAsia="id-ID"/>
              </w:rPr>
            </w:pPr>
          </w:p>
        </w:tc>
      </w:tr>
      <w:tr w:rsidR="008931A5" w:rsidRPr="00F13F15" w14:paraId="00174707" w14:textId="77777777" w:rsidTr="00D11DFA">
        <w:trPr>
          <w:trHeight w:val="251"/>
          <w:jc w:val="center"/>
        </w:trPr>
        <w:tc>
          <w:tcPr>
            <w:tcW w:w="2694" w:type="dxa"/>
            <w:tcBorders>
              <w:top w:val="nil"/>
              <w:left w:val="nil"/>
              <w:right w:val="nil"/>
            </w:tcBorders>
            <w:shd w:val="clear" w:color="auto" w:fill="auto"/>
            <w:vAlign w:val="center"/>
          </w:tcPr>
          <w:p w14:paraId="7BD91BD9"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Ada riwayat keluarga pendek</w:t>
            </w:r>
          </w:p>
        </w:tc>
        <w:tc>
          <w:tcPr>
            <w:tcW w:w="850" w:type="dxa"/>
            <w:vAlign w:val="center"/>
          </w:tcPr>
          <w:p w14:paraId="530E4A4B"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54</w:t>
            </w:r>
          </w:p>
        </w:tc>
        <w:tc>
          <w:tcPr>
            <w:tcW w:w="709" w:type="dxa"/>
            <w:vAlign w:val="center"/>
          </w:tcPr>
          <w:p w14:paraId="6644FFD4"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23,7</w:t>
            </w:r>
          </w:p>
        </w:tc>
      </w:tr>
      <w:tr w:rsidR="008931A5" w:rsidRPr="00F13F15" w14:paraId="0B161C5E" w14:textId="77777777" w:rsidTr="00D11DFA">
        <w:trPr>
          <w:trHeight w:val="251"/>
          <w:jc w:val="center"/>
        </w:trPr>
        <w:tc>
          <w:tcPr>
            <w:tcW w:w="2694" w:type="dxa"/>
            <w:tcBorders>
              <w:left w:val="nil"/>
              <w:bottom w:val="single" w:sz="4" w:space="0" w:color="auto"/>
              <w:right w:val="nil"/>
            </w:tcBorders>
            <w:shd w:val="clear" w:color="auto" w:fill="auto"/>
            <w:vAlign w:val="center"/>
          </w:tcPr>
          <w:p w14:paraId="180C974F"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Tidak ada riwayat keluarga pendek</w:t>
            </w:r>
          </w:p>
        </w:tc>
        <w:tc>
          <w:tcPr>
            <w:tcW w:w="850" w:type="dxa"/>
            <w:tcBorders>
              <w:bottom w:val="single" w:sz="4" w:space="0" w:color="auto"/>
            </w:tcBorders>
            <w:vAlign w:val="center"/>
          </w:tcPr>
          <w:p w14:paraId="36157B48"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174</w:t>
            </w:r>
          </w:p>
        </w:tc>
        <w:tc>
          <w:tcPr>
            <w:tcW w:w="709" w:type="dxa"/>
            <w:tcBorders>
              <w:bottom w:val="single" w:sz="4" w:space="0" w:color="auto"/>
            </w:tcBorders>
            <w:vAlign w:val="center"/>
          </w:tcPr>
          <w:p w14:paraId="71274885"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76,3</w:t>
            </w:r>
          </w:p>
        </w:tc>
      </w:tr>
      <w:tr w:rsidR="008931A5" w:rsidRPr="00F13F15" w14:paraId="23DA2344" w14:textId="77777777" w:rsidTr="00D11DFA">
        <w:trPr>
          <w:trHeight w:val="251"/>
          <w:jc w:val="center"/>
        </w:trPr>
        <w:tc>
          <w:tcPr>
            <w:tcW w:w="2694" w:type="dxa"/>
            <w:tcBorders>
              <w:top w:val="single" w:sz="4" w:space="0" w:color="auto"/>
              <w:left w:val="nil"/>
              <w:right w:val="nil"/>
            </w:tcBorders>
            <w:shd w:val="clear" w:color="auto" w:fill="auto"/>
            <w:vAlign w:val="center"/>
            <w:hideMark/>
          </w:tcPr>
          <w:p w14:paraId="6A4AF3F9" w14:textId="77777777" w:rsidR="008931A5" w:rsidRPr="00F13F15" w:rsidRDefault="008931A5" w:rsidP="008931A5">
            <w:pPr>
              <w:pStyle w:val="ListParagraph"/>
              <w:spacing w:after="0" w:line="240" w:lineRule="auto"/>
              <w:ind w:left="0"/>
              <w:rPr>
                <w:rFonts w:ascii="Garamond" w:hAnsi="Garamond" w:cs="Arial"/>
                <w:b/>
                <w:sz w:val="24"/>
                <w:szCs w:val="24"/>
                <w:lang w:val="en-US"/>
              </w:rPr>
            </w:pPr>
            <w:r w:rsidRPr="00F13F15">
              <w:rPr>
                <w:rFonts w:ascii="Garamond" w:hAnsi="Garamond" w:cs="Arial"/>
                <w:b/>
                <w:sz w:val="24"/>
                <w:szCs w:val="24"/>
                <w:lang w:val="en-US" w:eastAsia="id-ID"/>
              </w:rPr>
              <w:t>Asupan Makanan</w:t>
            </w:r>
          </w:p>
        </w:tc>
        <w:tc>
          <w:tcPr>
            <w:tcW w:w="850" w:type="dxa"/>
            <w:tcBorders>
              <w:top w:val="single" w:sz="4" w:space="0" w:color="auto"/>
            </w:tcBorders>
          </w:tcPr>
          <w:p w14:paraId="587E8FA4" w14:textId="77777777" w:rsidR="008931A5" w:rsidRPr="00F13F15" w:rsidRDefault="008931A5" w:rsidP="008931A5">
            <w:pPr>
              <w:spacing w:after="0" w:line="240" w:lineRule="auto"/>
              <w:jc w:val="center"/>
              <w:rPr>
                <w:rFonts w:ascii="Garamond" w:hAnsi="Garamond" w:cs="Arial"/>
                <w:sz w:val="24"/>
                <w:szCs w:val="24"/>
                <w:lang w:eastAsia="id-ID"/>
              </w:rPr>
            </w:pPr>
          </w:p>
        </w:tc>
        <w:tc>
          <w:tcPr>
            <w:tcW w:w="709" w:type="dxa"/>
            <w:tcBorders>
              <w:top w:val="single" w:sz="4" w:space="0" w:color="auto"/>
            </w:tcBorders>
          </w:tcPr>
          <w:p w14:paraId="0A596DE8" w14:textId="77777777" w:rsidR="008931A5" w:rsidRPr="00F13F15" w:rsidRDefault="008931A5" w:rsidP="008931A5">
            <w:pPr>
              <w:spacing w:after="0" w:line="240" w:lineRule="auto"/>
              <w:jc w:val="right"/>
              <w:rPr>
                <w:rFonts w:ascii="Garamond" w:hAnsi="Garamond" w:cs="Arial"/>
                <w:sz w:val="24"/>
                <w:szCs w:val="24"/>
                <w:lang w:eastAsia="id-ID"/>
              </w:rPr>
            </w:pPr>
          </w:p>
        </w:tc>
      </w:tr>
      <w:tr w:rsidR="008931A5" w:rsidRPr="00F13F15" w14:paraId="3089EE3A" w14:textId="77777777" w:rsidTr="00D11DFA">
        <w:trPr>
          <w:trHeight w:val="251"/>
          <w:jc w:val="center"/>
        </w:trPr>
        <w:tc>
          <w:tcPr>
            <w:tcW w:w="2694" w:type="dxa"/>
            <w:tcBorders>
              <w:top w:val="nil"/>
              <w:left w:val="nil"/>
              <w:right w:val="nil"/>
            </w:tcBorders>
            <w:shd w:val="clear" w:color="auto" w:fill="auto"/>
            <w:vAlign w:val="center"/>
          </w:tcPr>
          <w:p w14:paraId="0287B436" w14:textId="77777777" w:rsidR="008931A5" w:rsidRPr="00F13F15" w:rsidRDefault="008931A5" w:rsidP="008931A5">
            <w:pPr>
              <w:spacing w:after="0" w:line="240" w:lineRule="auto"/>
              <w:ind w:firstLine="284"/>
              <w:rPr>
                <w:rFonts w:ascii="Garamond" w:hAnsi="Garamond" w:cs="Arial"/>
                <w:sz w:val="24"/>
                <w:szCs w:val="24"/>
              </w:rPr>
            </w:pPr>
            <w:r w:rsidRPr="00F13F15">
              <w:rPr>
                <w:rFonts w:ascii="Garamond" w:hAnsi="Garamond" w:cs="Arial"/>
                <w:sz w:val="24"/>
                <w:szCs w:val="24"/>
              </w:rPr>
              <w:t>Kurang</w:t>
            </w:r>
          </w:p>
        </w:tc>
        <w:tc>
          <w:tcPr>
            <w:tcW w:w="850" w:type="dxa"/>
          </w:tcPr>
          <w:p w14:paraId="2B191A31"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37</w:t>
            </w:r>
          </w:p>
        </w:tc>
        <w:tc>
          <w:tcPr>
            <w:tcW w:w="709" w:type="dxa"/>
            <w:vAlign w:val="center"/>
          </w:tcPr>
          <w:p w14:paraId="7D0E8179"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16,2</w:t>
            </w:r>
          </w:p>
        </w:tc>
      </w:tr>
      <w:tr w:rsidR="008931A5" w:rsidRPr="00F13F15" w14:paraId="41954CFB" w14:textId="77777777" w:rsidTr="00D11DFA">
        <w:trPr>
          <w:trHeight w:val="251"/>
          <w:jc w:val="center"/>
        </w:trPr>
        <w:tc>
          <w:tcPr>
            <w:tcW w:w="2694" w:type="dxa"/>
            <w:tcBorders>
              <w:left w:val="nil"/>
              <w:bottom w:val="single" w:sz="4" w:space="0" w:color="auto"/>
              <w:right w:val="nil"/>
            </w:tcBorders>
            <w:shd w:val="clear" w:color="auto" w:fill="auto"/>
            <w:vAlign w:val="center"/>
          </w:tcPr>
          <w:p w14:paraId="3684F6DF" w14:textId="77777777" w:rsidR="008931A5" w:rsidRPr="00F13F15" w:rsidRDefault="008931A5" w:rsidP="008931A5">
            <w:pPr>
              <w:spacing w:after="0" w:line="240" w:lineRule="auto"/>
              <w:ind w:firstLine="284"/>
              <w:rPr>
                <w:rFonts w:ascii="Garamond" w:hAnsi="Garamond" w:cs="Arial"/>
                <w:sz w:val="24"/>
                <w:szCs w:val="24"/>
              </w:rPr>
            </w:pPr>
            <w:r w:rsidRPr="00F13F15">
              <w:rPr>
                <w:rFonts w:ascii="Garamond" w:hAnsi="Garamond" w:cs="Arial"/>
                <w:sz w:val="24"/>
                <w:szCs w:val="24"/>
              </w:rPr>
              <w:t>Baik</w:t>
            </w:r>
          </w:p>
        </w:tc>
        <w:tc>
          <w:tcPr>
            <w:tcW w:w="850" w:type="dxa"/>
            <w:tcBorders>
              <w:bottom w:val="single" w:sz="4" w:space="0" w:color="auto"/>
            </w:tcBorders>
          </w:tcPr>
          <w:p w14:paraId="25FF8DA6"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191</w:t>
            </w:r>
          </w:p>
        </w:tc>
        <w:tc>
          <w:tcPr>
            <w:tcW w:w="709" w:type="dxa"/>
            <w:tcBorders>
              <w:bottom w:val="single" w:sz="4" w:space="0" w:color="auto"/>
            </w:tcBorders>
            <w:vAlign w:val="center"/>
          </w:tcPr>
          <w:p w14:paraId="57E9DB77"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83,8</w:t>
            </w:r>
          </w:p>
        </w:tc>
      </w:tr>
      <w:tr w:rsidR="008931A5" w:rsidRPr="00F13F15" w14:paraId="596CA3D2" w14:textId="77777777" w:rsidTr="00D11DFA">
        <w:trPr>
          <w:trHeight w:val="251"/>
          <w:jc w:val="center"/>
        </w:trPr>
        <w:tc>
          <w:tcPr>
            <w:tcW w:w="2694" w:type="dxa"/>
            <w:tcBorders>
              <w:top w:val="single" w:sz="4" w:space="0" w:color="auto"/>
              <w:left w:val="nil"/>
              <w:right w:val="nil"/>
            </w:tcBorders>
            <w:shd w:val="clear" w:color="auto" w:fill="auto"/>
            <w:vAlign w:val="center"/>
            <w:hideMark/>
          </w:tcPr>
          <w:p w14:paraId="17B7107A" w14:textId="77777777" w:rsidR="008931A5" w:rsidRPr="00F13F15" w:rsidRDefault="008931A5" w:rsidP="008931A5">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t>Pemberian ASI Eksklusif</w:t>
            </w:r>
          </w:p>
        </w:tc>
        <w:tc>
          <w:tcPr>
            <w:tcW w:w="850" w:type="dxa"/>
            <w:tcBorders>
              <w:top w:val="single" w:sz="4" w:space="0" w:color="auto"/>
            </w:tcBorders>
          </w:tcPr>
          <w:p w14:paraId="64FFE33F" w14:textId="77777777" w:rsidR="008931A5" w:rsidRPr="00F13F15" w:rsidRDefault="008931A5" w:rsidP="008931A5">
            <w:pPr>
              <w:spacing w:after="0" w:line="240" w:lineRule="auto"/>
              <w:jc w:val="center"/>
              <w:rPr>
                <w:rFonts w:ascii="Garamond" w:hAnsi="Garamond" w:cs="Arial"/>
                <w:sz w:val="24"/>
                <w:szCs w:val="24"/>
                <w:lang w:eastAsia="id-ID"/>
              </w:rPr>
            </w:pPr>
          </w:p>
        </w:tc>
        <w:tc>
          <w:tcPr>
            <w:tcW w:w="709" w:type="dxa"/>
            <w:tcBorders>
              <w:top w:val="single" w:sz="4" w:space="0" w:color="auto"/>
            </w:tcBorders>
          </w:tcPr>
          <w:p w14:paraId="47BDDA4D" w14:textId="77777777" w:rsidR="008931A5" w:rsidRPr="00F13F15" w:rsidRDefault="008931A5" w:rsidP="008931A5">
            <w:pPr>
              <w:spacing w:after="0" w:line="240" w:lineRule="auto"/>
              <w:jc w:val="right"/>
              <w:rPr>
                <w:rFonts w:ascii="Garamond" w:hAnsi="Garamond" w:cs="Arial"/>
                <w:sz w:val="24"/>
                <w:szCs w:val="24"/>
                <w:lang w:eastAsia="id-ID"/>
              </w:rPr>
            </w:pPr>
          </w:p>
        </w:tc>
      </w:tr>
      <w:tr w:rsidR="008931A5" w:rsidRPr="00F13F15" w14:paraId="4BBE9F83" w14:textId="77777777" w:rsidTr="00D11DFA">
        <w:trPr>
          <w:trHeight w:val="251"/>
          <w:jc w:val="center"/>
        </w:trPr>
        <w:tc>
          <w:tcPr>
            <w:tcW w:w="2694" w:type="dxa"/>
            <w:tcBorders>
              <w:top w:val="nil"/>
              <w:left w:val="nil"/>
              <w:right w:val="nil"/>
            </w:tcBorders>
            <w:shd w:val="clear" w:color="auto" w:fill="auto"/>
            <w:vAlign w:val="center"/>
          </w:tcPr>
          <w:p w14:paraId="37D5A60D"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Tidak diberikan ASI Eksklusif</w:t>
            </w:r>
          </w:p>
        </w:tc>
        <w:tc>
          <w:tcPr>
            <w:tcW w:w="850" w:type="dxa"/>
          </w:tcPr>
          <w:p w14:paraId="1A5016BE"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125</w:t>
            </w:r>
          </w:p>
        </w:tc>
        <w:tc>
          <w:tcPr>
            <w:tcW w:w="709" w:type="dxa"/>
            <w:vAlign w:val="center"/>
          </w:tcPr>
          <w:p w14:paraId="0D853E95"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54,8</w:t>
            </w:r>
          </w:p>
        </w:tc>
      </w:tr>
      <w:tr w:rsidR="008931A5" w:rsidRPr="00F13F15" w14:paraId="5AE8586E" w14:textId="77777777" w:rsidTr="00D11DFA">
        <w:trPr>
          <w:trHeight w:val="251"/>
          <w:jc w:val="center"/>
        </w:trPr>
        <w:tc>
          <w:tcPr>
            <w:tcW w:w="2694" w:type="dxa"/>
            <w:tcBorders>
              <w:left w:val="nil"/>
              <w:bottom w:val="single" w:sz="4" w:space="0" w:color="auto"/>
              <w:right w:val="nil"/>
            </w:tcBorders>
            <w:shd w:val="clear" w:color="auto" w:fill="auto"/>
            <w:vAlign w:val="center"/>
          </w:tcPr>
          <w:p w14:paraId="6AFA4612"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Diberikan ASI Eksklusif</w:t>
            </w:r>
          </w:p>
        </w:tc>
        <w:tc>
          <w:tcPr>
            <w:tcW w:w="850" w:type="dxa"/>
            <w:tcBorders>
              <w:bottom w:val="single" w:sz="4" w:space="0" w:color="auto"/>
            </w:tcBorders>
          </w:tcPr>
          <w:p w14:paraId="1E5F0672"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103</w:t>
            </w:r>
          </w:p>
        </w:tc>
        <w:tc>
          <w:tcPr>
            <w:tcW w:w="709" w:type="dxa"/>
            <w:tcBorders>
              <w:bottom w:val="single" w:sz="4" w:space="0" w:color="auto"/>
            </w:tcBorders>
            <w:vAlign w:val="center"/>
          </w:tcPr>
          <w:p w14:paraId="3E86F817"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45,2</w:t>
            </w:r>
          </w:p>
        </w:tc>
      </w:tr>
      <w:tr w:rsidR="008931A5" w:rsidRPr="00F13F15" w14:paraId="16FA2497" w14:textId="77777777" w:rsidTr="00D11DFA">
        <w:trPr>
          <w:trHeight w:val="251"/>
          <w:jc w:val="center"/>
        </w:trPr>
        <w:tc>
          <w:tcPr>
            <w:tcW w:w="2694" w:type="dxa"/>
            <w:tcBorders>
              <w:top w:val="single" w:sz="4" w:space="0" w:color="auto"/>
              <w:left w:val="nil"/>
              <w:bottom w:val="nil"/>
              <w:right w:val="nil"/>
            </w:tcBorders>
            <w:shd w:val="clear" w:color="auto" w:fill="auto"/>
            <w:vAlign w:val="center"/>
            <w:hideMark/>
          </w:tcPr>
          <w:p w14:paraId="1E955824" w14:textId="77777777" w:rsidR="008931A5" w:rsidRPr="00F13F15" w:rsidRDefault="008931A5" w:rsidP="008931A5">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lastRenderedPageBreak/>
              <w:t>Status Ekonomi</w:t>
            </w:r>
          </w:p>
        </w:tc>
        <w:tc>
          <w:tcPr>
            <w:tcW w:w="850" w:type="dxa"/>
            <w:tcBorders>
              <w:top w:val="single" w:sz="4" w:space="0" w:color="auto"/>
            </w:tcBorders>
          </w:tcPr>
          <w:p w14:paraId="6263314C" w14:textId="77777777" w:rsidR="008931A5" w:rsidRPr="00F13F15" w:rsidRDefault="008931A5" w:rsidP="008931A5">
            <w:pPr>
              <w:spacing w:after="0" w:line="240" w:lineRule="auto"/>
              <w:jc w:val="center"/>
              <w:rPr>
                <w:rFonts w:ascii="Garamond" w:hAnsi="Garamond" w:cs="Arial"/>
                <w:sz w:val="24"/>
                <w:szCs w:val="24"/>
                <w:lang w:eastAsia="id-ID"/>
              </w:rPr>
            </w:pPr>
          </w:p>
        </w:tc>
        <w:tc>
          <w:tcPr>
            <w:tcW w:w="709" w:type="dxa"/>
            <w:tcBorders>
              <w:top w:val="single" w:sz="4" w:space="0" w:color="auto"/>
            </w:tcBorders>
          </w:tcPr>
          <w:p w14:paraId="126710BF" w14:textId="77777777" w:rsidR="008931A5" w:rsidRPr="00F13F15" w:rsidRDefault="008931A5" w:rsidP="008931A5">
            <w:pPr>
              <w:spacing w:after="0" w:line="240" w:lineRule="auto"/>
              <w:jc w:val="right"/>
              <w:rPr>
                <w:rFonts w:ascii="Garamond" w:hAnsi="Garamond" w:cs="Arial"/>
                <w:sz w:val="24"/>
                <w:szCs w:val="24"/>
                <w:lang w:eastAsia="id-ID"/>
              </w:rPr>
            </w:pPr>
          </w:p>
        </w:tc>
      </w:tr>
      <w:tr w:rsidR="008931A5" w:rsidRPr="00F13F15" w14:paraId="2125099D" w14:textId="77777777" w:rsidTr="00D11DFA">
        <w:trPr>
          <w:trHeight w:val="251"/>
          <w:jc w:val="center"/>
        </w:trPr>
        <w:tc>
          <w:tcPr>
            <w:tcW w:w="2694" w:type="dxa"/>
            <w:tcBorders>
              <w:left w:val="nil"/>
              <w:right w:val="nil"/>
            </w:tcBorders>
            <w:shd w:val="clear" w:color="auto" w:fill="auto"/>
            <w:vAlign w:val="center"/>
          </w:tcPr>
          <w:p w14:paraId="155A66FC"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Rendah</w:t>
            </w:r>
          </w:p>
        </w:tc>
        <w:tc>
          <w:tcPr>
            <w:tcW w:w="850" w:type="dxa"/>
          </w:tcPr>
          <w:p w14:paraId="482D98E1"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56</w:t>
            </w:r>
          </w:p>
        </w:tc>
        <w:tc>
          <w:tcPr>
            <w:tcW w:w="709" w:type="dxa"/>
            <w:vAlign w:val="center"/>
          </w:tcPr>
          <w:p w14:paraId="184EC695"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24,6</w:t>
            </w:r>
          </w:p>
        </w:tc>
      </w:tr>
      <w:tr w:rsidR="008931A5" w:rsidRPr="00F13F15" w14:paraId="00F2CED7" w14:textId="77777777" w:rsidTr="00D11DFA">
        <w:trPr>
          <w:trHeight w:val="251"/>
          <w:jc w:val="center"/>
        </w:trPr>
        <w:tc>
          <w:tcPr>
            <w:tcW w:w="2694" w:type="dxa"/>
            <w:tcBorders>
              <w:left w:val="nil"/>
              <w:bottom w:val="single" w:sz="4" w:space="0" w:color="auto"/>
              <w:right w:val="nil"/>
            </w:tcBorders>
            <w:shd w:val="clear" w:color="auto" w:fill="auto"/>
            <w:vAlign w:val="center"/>
          </w:tcPr>
          <w:p w14:paraId="24EE8A74"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Tinggi</w:t>
            </w:r>
          </w:p>
        </w:tc>
        <w:tc>
          <w:tcPr>
            <w:tcW w:w="850" w:type="dxa"/>
            <w:tcBorders>
              <w:bottom w:val="single" w:sz="4" w:space="0" w:color="auto"/>
            </w:tcBorders>
          </w:tcPr>
          <w:p w14:paraId="6E424361"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172</w:t>
            </w:r>
          </w:p>
        </w:tc>
        <w:tc>
          <w:tcPr>
            <w:tcW w:w="709" w:type="dxa"/>
            <w:tcBorders>
              <w:bottom w:val="single" w:sz="4" w:space="0" w:color="auto"/>
            </w:tcBorders>
            <w:vAlign w:val="center"/>
          </w:tcPr>
          <w:p w14:paraId="7F1FC5C3"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75,4</w:t>
            </w:r>
          </w:p>
        </w:tc>
      </w:tr>
      <w:tr w:rsidR="008931A5" w:rsidRPr="00F13F15" w14:paraId="11F28295" w14:textId="77777777" w:rsidTr="00D11DFA">
        <w:trPr>
          <w:trHeight w:val="251"/>
          <w:jc w:val="center"/>
        </w:trPr>
        <w:tc>
          <w:tcPr>
            <w:tcW w:w="2694" w:type="dxa"/>
            <w:tcBorders>
              <w:top w:val="single" w:sz="4" w:space="0" w:color="auto"/>
              <w:left w:val="nil"/>
              <w:right w:val="nil"/>
            </w:tcBorders>
            <w:shd w:val="clear" w:color="auto" w:fill="auto"/>
            <w:vAlign w:val="center"/>
          </w:tcPr>
          <w:p w14:paraId="7DF5D176" w14:textId="77777777" w:rsidR="008931A5" w:rsidRPr="00F13F15" w:rsidRDefault="008931A5" w:rsidP="008931A5">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t>Lingkungan</w:t>
            </w:r>
          </w:p>
        </w:tc>
        <w:tc>
          <w:tcPr>
            <w:tcW w:w="850" w:type="dxa"/>
            <w:tcBorders>
              <w:top w:val="single" w:sz="4" w:space="0" w:color="auto"/>
            </w:tcBorders>
          </w:tcPr>
          <w:p w14:paraId="5A71A762" w14:textId="77777777" w:rsidR="008931A5" w:rsidRPr="00F13F15" w:rsidRDefault="008931A5" w:rsidP="008931A5">
            <w:pPr>
              <w:spacing w:after="0" w:line="240" w:lineRule="auto"/>
              <w:ind w:right="742"/>
              <w:jc w:val="center"/>
              <w:rPr>
                <w:rFonts w:ascii="Garamond" w:hAnsi="Garamond" w:cs="Arial"/>
                <w:sz w:val="24"/>
                <w:szCs w:val="24"/>
                <w:lang w:eastAsia="id-ID"/>
              </w:rPr>
            </w:pPr>
          </w:p>
        </w:tc>
        <w:tc>
          <w:tcPr>
            <w:tcW w:w="709" w:type="dxa"/>
            <w:tcBorders>
              <w:top w:val="single" w:sz="4" w:space="0" w:color="auto"/>
            </w:tcBorders>
            <w:vAlign w:val="center"/>
          </w:tcPr>
          <w:p w14:paraId="552F4838" w14:textId="77777777" w:rsidR="008931A5" w:rsidRPr="00F13F15" w:rsidRDefault="008931A5" w:rsidP="008931A5">
            <w:pPr>
              <w:spacing w:after="0" w:line="240" w:lineRule="auto"/>
              <w:ind w:right="600"/>
              <w:jc w:val="right"/>
              <w:rPr>
                <w:rFonts w:ascii="Garamond" w:hAnsi="Garamond" w:cs="Arial"/>
                <w:sz w:val="24"/>
                <w:szCs w:val="24"/>
                <w:lang w:eastAsia="id-ID"/>
              </w:rPr>
            </w:pPr>
          </w:p>
        </w:tc>
      </w:tr>
      <w:tr w:rsidR="008931A5" w:rsidRPr="00F13F15" w14:paraId="63D57CEB" w14:textId="77777777" w:rsidTr="00D11DFA">
        <w:trPr>
          <w:trHeight w:val="251"/>
          <w:jc w:val="center"/>
        </w:trPr>
        <w:tc>
          <w:tcPr>
            <w:tcW w:w="2694" w:type="dxa"/>
            <w:tcBorders>
              <w:left w:val="nil"/>
              <w:right w:val="nil"/>
            </w:tcBorders>
            <w:shd w:val="clear" w:color="auto" w:fill="auto"/>
            <w:vAlign w:val="center"/>
          </w:tcPr>
          <w:p w14:paraId="1F8859BC"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Lingkungan tidak sehat</w:t>
            </w:r>
          </w:p>
        </w:tc>
        <w:tc>
          <w:tcPr>
            <w:tcW w:w="850" w:type="dxa"/>
          </w:tcPr>
          <w:p w14:paraId="4CE73F56"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110</w:t>
            </w:r>
          </w:p>
        </w:tc>
        <w:tc>
          <w:tcPr>
            <w:tcW w:w="709" w:type="dxa"/>
            <w:vAlign w:val="center"/>
          </w:tcPr>
          <w:p w14:paraId="5E75AF5D"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48,2</w:t>
            </w:r>
          </w:p>
        </w:tc>
      </w:tr>
      <w:tr w:rsidR="008931A5" w:rsidRPr="00F13F15" w14:paraId="0693E55D" w14:textId="77777777" w:rsidTr="00D11DFA">
        <w:trPr>
          <w:trHeight w:val="251"/>
          <w:jc w:val="center"/>
        </w:trPr>
        <w:tc>
          <w:tcPr>
            <w:tcW w:w="2694" w:type="dxa"/>
            <w:tcBorders>
              <w:left w:val="nil"/>
              <w:bottom w:val="single" w:sz="4" w:space="0" w:color="auto"/>
              <w:right w:val="nil"/>
            </w:tcBorders>
            <w:shd w:val="clear" w:color="auto" w:fill="auto"/>
            <w:vAlign w:val="center"/>
          </w:tcPr>
          <w:p w14:paraId="10262010" w14:textId="77777777" w:rsidR="008931A5" w:rsidRPr="00F13F15" w:rsidRDefault="008931A5" w:rsidP="008931A5">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Lingkungan sehat</w:t>
            </w:r>
          </w:p>
        </w:tc>
        <w:tc>
          <w:tcPr>
            <w:tcW w:w="850" w:type="dxa"/>
            <w:tcBorders>
              <w:bottom w:val="single" w:sz="4" w:space="0" w:color="auto"/>
            </w:tcBorders>
          </w:tcPr>
          <w:p w14:paraId="21A8AD60" w14:textId="77777777" w:rsidR="008931A5" w:rsidRPr="00F13F15" w:rsidRDefault="008931A5" w:rsidP="008931A5">
            <w:pPr>
              <w:tabs>
                <w:tab w:val="left" w:pos="34"/>
              </w:tabs>
              <w:spacing w:after="0" w:line="240" w:lineRule="auto"/>
              <w:ind w:right="33"/>
              <w:jc w:val="center"/>
              <w:rPr>
                <w:rFonts w:ascii="Garamond" w:hAnsi="Garamond" w:cs="Arial"/>
                <w:sz w:val="24"/>
                <w:szCs w:val="24"/>
                <w:lang w:eastAsia="id-ID"/>
              </w:rPr>
            </w:pPr>
            <w:r w:rsidRPr="00F13F15">
              <w:rPr>
                <w:rFonts w:ascii="Garamond" w:hAnsi="Garamond" w:cs="Arial"/>
                <w:sz w:val="24"/>
                <w:szCs w:val="24"/>
                <w:lang w:eastAsia="id-ID"/>
              </w:rPr>
              <w:t>118</w:t>
            </w:r>
          </w:p>
        </w:tc>
        <w:tc>
          <w:tcPr>
            <w:tcW w:w="709" w:type="dxa"/>
            <w:tcBorders>
              <w:bottom w:val="single" w:sz="4" w:space="0" w:color="auto"/>
            </w:tcBorders>
            <w:vAlign w:val="center"/>
          </w:tcPr>
          <w:p w14:paraId="5F10121E" w14:textId="77777777" w:rsidR="008931A5" w:rsidRPr="00F13F15" w:rsidRDefault="008931A5" w:rsidP="008931A5">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51,8</w:t>
            </w:r>
          </w:p>
        </w:tc>
      </w:tr>
    </w:tbl>
    <w:p w14:paraId="7B721108" w14:textId="77777777" w:rsidR="008931A5" w:rsidRPr="00F13F15" w:rsidRDefault="008931A5" w:rsidP="00026432">
      <w:pPr>
        <w:pStyle w:val="ListParagraph"/>
        <w:spacing w:after="0" w:line="360" w:lineRule="auto"/>
        <w:ind w:left="0" w:firstLine="709"/>
        <w:jc w:val="both"/>
        <w:rPr>
          <w:rFonts w:ascii="Garamond" w:eastAsia="Calibri" w:hAnsi="Garamond" w:cs="Arial"/>
          <w:sz w:val="24"/>
          <w:szCs w:val="24"/>
          <w:lang w:val="en-US"/>
        </w:rPr>
      </w:pPr>
    </w:p>
    <w:p w14:paraId="46AD82C5" w14:textId="77777777" w:rsidR="00026432" w:rsidRPr="00F13F15" w:rsidRDefault="00026432" w:rsidP="00332013">
      <w:pPr>
        <w:pStyle w:val="ListParagraph"/>
        <w:spacing w:after="0" w:line="360" w:lineRule="auto"/>
        <w:ind w:left="0"/>
        <w:jc w:val="both"/>
        <w:rPr>
          <w:rFonts w:ascii="Garamond" w:hAnsi="Garamond" w:cs="Arial"/>
          <w:b/>
          <w:sz w:val="24"/>
          <w:szCs w:val="24"/>
          <w:lang w:val="en-US"/>
        </w:rPr>
      </w:pPr>
      <w:r w:rsidRPr="00F13F15">
        <w:rPr>
          <w:rFonts w:ascii="Garamond" w:hAnsi="Garamond" w:cs="Arial"/>
          <w:b/>
          <w:sz w:val="24"/>
          <w:szCs w:val="24"/>
        </w:rPr>
        <w:t>2</w:t>
      </w:r>
      <w:r w:rsidRPr="00F13F15">
        <w:rPr>
          <w:rFonts w:ascii="Garamond" w:hAnsi="Garamond" w:cs="Arial"/>
          <w:b/>
          <w:sz w:val="24"/>
          <w:szCs w:val="24"/>
          <w:lang w:val="en-US"/>
        </w:rPr>
        <w:t>.</w:t>
      </w:r>
      <w:r w:rsidRPr="00F13F15">
        <w:rPr>
          <w:rFonts w:ascii="Garamond" w:hAnsi="Garamond" w:cs="Arial"/>
          <w:b/>
          <w:sz w:val="24"/>
          <w:szCs w:val="24"/>
        </w:rPr>
        <w:t xml:space="preserve"> </w:t>
      </w:r>
      <w:r w:rsidRPr="00F13F15">
        <w:rPr>
          <w:rFonts w:ascii="Garamond" w:hAnsi="Garamond" w:cs="Arial"/>
          <w:b/>
          <w:sz w:val="24"/>
          <w:szCs w:val="24"/>
          <w:lang w:val="en-US"/>
        </w:rPr>
        <w:t>Analisis Bivariat</w:t>
      </w:r>
    </w:p>
    <w:p w14:paraId="1EA1F7D6" w14:textId="097E88A0" w:rsidR="00026432" w:rsidRPr="00F13F15" w:rsidRDefault="00026432" w:rsidP="00332013">
      <w:pPr>
        <w:pStyle w:val="ListParagraph"/>
        <w:spacing w:after="0" w:line="360" w:lineRule="auto"/>
        <w:ind w:left="0" w:firstLine="709"/>
        <w:jc w:val="both"/>
        <w:rPr>
          <w:rFonts w:ascii="Garamond" w:hAnsi="Garamond" w:cs="Arial"/>
          <w:sz w:val="24"/>
          <w:szCs w:val="24"/>
        </w:rPr>
      </w:pPr>
      <w:r w:rsidRPr="00F13F15">
        <w:rPr>
          <w:rFonts w:ascii="Garamond" w:hAnsi="Garamond" w:cs="Arial"/>
          <w:sz w:val="24"/>
          <w:szCs w:val="24"/>
        </w:rPr>
        <w:t xml:space="preserve">Analisis bivariabel ini dilakukan untuk mengetahui faktor-faktor yang mempengaruhi kejadian stunting. Besar pengaruh </w:t>
      </w:r>
      <w:r w:rsidRPr="00F13F15">
        <w:rPr>
          <w:rFonts w:ascii="Garamond" w:hAnsi="Garamond" w:cs="Arial"/>
          <w:sz w:val="24"/>
          <w:szCs w:val="24"/>
          <w:lang w:val="en-US"/>
        </w:rPr>
        <w:t xml:space="preserve">masing-masing </w:t>
      </w:r>
      <w:r w:rsidRPr="00F13F15">
        <w:rPr>
          <w:rFonts w:ascii="Garamond" w:hAnsi="Garamond" w:cs="Arial"/>
          <w:sz w:val="24"/>
          <w:szCs w:val="24"/>
        </w:rPr>
        <w:t>variabel bebas terhadap kejadian stunting dapat dilihat pada Tabel 1.</w:t>
      </w:r>
    </w:p>
    <w:p w14:paraId="2A68E9CE" w14:textId="77777777" w:rsidR="00332013" w:rsidRDefault="00332013" w:rsidP="00332013">
      <w:pPr>
        <w:pStyle w:val="ListParagraph"/>
        <w:spacing w:after="0" w:line="360" w:lineRule="auto"/>
        <w:ind w:left="0" w:firstLine="709"/>
        <w:jc w:val="both"/>
        <w:rPr>
          <w:rFonts w:ascii="Garamond" w:eastAsia="Calibri" w:hAnsi="Garamond" w:cs="Arial"/>
          <w:sz w:val="24"/>
          <w:szCs w:val="24"/>
          <w:lang w:val="en-US"/>
        </w:rPr>
      </w:pPr>
    </w:p>
    <w:p w14:paraId="435DF398" w14:textId="77777777" w:rsidR="00183D4C" w:rsidRDefault="00183D4C" w:rsidP="00332013">
      <w:pPr>
        <w:pStyle w:val="ListParagraph"/>
        <w:spacing w:after="0" w:line="360" w:lineRule="auto"/>
        <w:ind w:left="0" w:firstLine="709"/>
        <w:jc w:val="both"/>
        <w:rPr>
          <w:rFonts w:ascii="Garamond" w:eastAsia="Calibri" w:hAnsi="Garamond" w:cs="Arial"/>
          <w:sz w:val="24"/>
          <w:szCs w:val="24"/>
          <w:lang w:val="en-US"/>
        </w:rPr>
      </w:pPr>
    </w:p>
    <w:p w14:paraId="0656F639" w14:textId="77777777" w:rsidR="00183D4C" w:rsidRDefault="00183D4C" w:rsidP="00332013">
      <w:pPr>
        <w:pStyle w:val="ListParagraph"/>
        <w:spacing w:after="0" w:line="360" w:lineRule="auto"/>
        <w:ind w:left="0" w:firstLine="709"/>
        <w:jc w:val="both"/>
        <w:rPr>
          <w:rFonts w:ascii="Garamond" w:eastAsia="Calibri" w:hAnsi="Garamond" w:cs="Arial"/>
          <w:sz w:val="24"/>
          <w:szCs w:val="24"/>
          <w:lang w:val="en-US"/>
        </w:rPr>
      </w:pPr>
    </w:p>
    <w:p w14:paraId="5130A0AE" w14:textId="77777777" w:rsidR="00183D4C" w:rsidRDefault="00183D4C" w:rsidP="00332013">
      <w:pPr>
        <w:pStyle w:val="ListParagraph"/>
        <w:spacing w:after="0" w:line="360" w:lineRule="auto"/>
        <w:ind w:left="0" w:firstLine="709"/>
        <w:jc w:val="both"/>
        <w:rPr>
          <w:rFonts w:ascii="Garamond" w:eastAsia="Calibri" w:hAnsi="Garamond" w:cs="Arial"/>
          <w:sz w:val="24"/>
          <w:szCs w:val="24"/>
          <w:lang w:val="en-US"/>
        </w:rPr>
      </w:pPr>
    </w:p>
    <w:p w14:paraId="519100FC" w14:textId="77777777" w:rsidR="00183D4C" w:rsidRPr="00F13F15" w:rsidRDefault="00183D4C" w:rsidP="00332013">
      <w:pPr>
        <w:pStyle w:val="ListParagraph"/>
        <w:spacing w:after="0" w:line="360" w:lineRule="auto"/>
        <w:ind w:left="0" w:firstLine="709"/>
        <w:jc w:val="both"/>
        <w:rPr>
          <w:rFonts w:ascii="Garamond" w:eastAsia="Calibri" w:hAnsi="Garamond" w:cs="Arial"/>
          <w:sz w:val="24"/>
          <w:szCs w:val="24"/>
          <w:lang w:val="en-US"/>
        </w:rPr>
        <w:sectPr w:rsidR="00183D4C" w:rsidRPr="00F13F15" w:rsidSect="00332013">
          <w:type w:val="continuous"/>
          <w:pgSz w:w="11907" w:h="16839" w:code="9"/>
          <w:pgMar w:top="1985" w:right="1134" w:bottom="1418" w:left="1134" w:header="1134" w:footer="720" w:gutter="0"/>
          <w:cols w:num="2" w:space="720"/>
          <w:docGrid w:linePitch="360"/>
        </w:sectPr>
      </w:pPr>
    </w:p>
    <w:p w14:paraId="26779D12" w14:textId="77777777" w:rsidR="00332013" w:rsidRPr="00F13F15" w:rsidRDefault="00332013" w:rsidP="00332013">
      <w:pPr>
        <w:spacing w:after="0" w:line="240" w:lineRule="auto"/>
        <w:ind w:left="709" w:right="-285" w:hanging="851"/>
        <w:jc w:val="center"/>
        <w:rPr>
          <w:rFonts w:ascii="Garamond" w:hAnsi="Garamond" w:cs="Arial"/>
          <w:b/>
          <w:sz w:val="24"/>
          <w:szCs w:val="24"/>
        </w:rPr>
      </w:pPr>
      <w:r w:rsidRPr="00F13F15">
        <w:rPr>
          <w:rFonts w:ascii="Garamond" w:hAnsi="Garamond" w:cs="Arial"/>
          <w:b/>
          <w:sz w:val="24"/>
          <w:szCs w:val="24"/>
        </w:rPr>
        <w:lastRenderedPageBreak/>
        <w:t>Tabel 1.  Analisis Bivariabel Pengaruh Variabel Bebas terhadap Kejadian Stunting</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1"/>
        <w:gridCol w:w="601"/>
        <w:gridCol w:w="142"/>
        <w:gridCol w:w="641"/>
        <w:gridCol w:w="708"/>
        <w:gridCol w:w="919"/>
        <w:gridCol w:w="850"/>
        <w:gridCol w:w="1917"/>
      </w:tblGrid>
      <w:tr w:rsidR="00332013" w:rsidRPr="00F13F15" w14:paraId="2E1E0302" w14:textId="77777777" w:rsidTr="00F67FE2">
        <w:trPr>
          <w:jc w:val="center"/>
        </w:trPr>
        <w:tc>
          <w:tcPr>
            <w:tcW w:w="2410" w:type="dxa"/>
            <w:vMerge w:val="restart"/>
            <w:tcBorders>
              <w:left w:val="nil"/>
              <w:right w:val="nil"/>
            </w:tcBorders>
            <w:vAlign w:val="center"/>
          </w:tcPr>
          <w:p w14:paraId="55D1802C" w14:textId="77777777" w:rsidR="00332013" w:rsidRPr="00F13F15" w:rsidRDefault="00332013" w:rsidP="00F67FE2">
            <w:pPr>
              <w:spacing w:after="0" w:line="240" w:lineRule="auto"/>
              <w:jc w:val="center"/>
              <w:rPr>
                <w:rFonts w:ascii="Garamond" w:hAnsi="Garamond" w:cs="Arial"/>
                <w:b/>
                <w:sz w:val="24"/>
                <w:szCs w:val="24"/>
              </w:rPr>
            </w:pPr>
            <w:r w:rsidRPr="00F13F15">
              <w:rPr>
                <w:rFonts w:ascii="Garamond" w:hAnsi="Garamond" w:cs="Arial"/>
                <w:b/>
                <w:sz w:val="24"/>
                <w:szCs w:val="24"/>
              </w:rPr>
              <w:t>Variabel Bebas</w:t>
            </w:r>
          </w:p>
        </w:tc>
        <w:tc>
          <w:tcPr>
            <w:tcW w:w="1202" w:type="dxa"/>
            <w:gridSpan w:val="2"/>
            <w:tcBorders>
              <w:left w:val="nil"/>
              <w:right w:val="nil"/>
            </w:tcBorders>
            <w:vAlign w:val="center"/>
          </w:tcPr>
          <w:p w14:paraId="612F0082" w14:textId="77777777" w:rsidR="00332013" w:rsidRPr="00F13F15" w:rsidRDefault="00332013" w:rsidP="00F67FE2">
            <w:pPr>
              <w:spacing w:after="0" w:line="240" w:lineRule="auto"/>
              <w:jc w:val="center"/>
              <w:rPr>
                <w:rFonts w:ascii="Garamond" w:hAnsi="Garamond" w:cs="Arial"/>
                <w:b/>
                <w:sz w:val="24"/>
                <w:szCs w:val="24"/>
              </w:rPr>
            </w:pPr>
            <w:r w:rsidRPr="00F13F15">
              <w:rPr>
                <w:rFonts w:ascii="Garamond" w:hAnsi="Garamond" w:cs="Arial"/>
                <w:b/>
                <w:sz w:val="24"/>
                <w:szCs w:val="24"/>
              </w:rPr>
              <w:t>Kasus</w:t>
            </w:r>
          </w:p>
        </w:tc>
        <w:tc>
          <w:tcPr>
            <w:tcW w:w="1491" w:type="dxa"/>
            <w:gridSpan w:val="3"/>
            <w:tcBorders>
              <w:left w:val="nil"/>
              <w:right w:val="nil"/>
            </w:tcBorders>
            <w:vAlign w:val="center"/>
          </w:tcPr>
          <w:p w14:paraId="633363F9" w14:textId="77777777" w:rsidR="00332013" w:rsidRPr="00F13F15" w:rsidRDefault="00332013" w:rsidP="00F67FE2">
            <w:pPr>
              <w:spacing w:after="0" w:line="240" w:lineRule="auto"/>
              <w:jc w:val="center"/>
              <w:rPr>
                <w:rFonts w:ascii="Garamond" w:hAnsi="Garamond" w:cs="Arial"/>
                <w:b/>
                <w:sz w:val="24"/>
                <w:szCs w:val="24"/>
              </w:rPr>
            </w:pPr>
            <w:r w:rsidRPr="00F13F15">
              <w:rPr>
                <w:rFonts w:ascii="Garamond" w:hAnsi="Garamond" w:cs="Arial"/>
                <w:b/>
                <w:sz w:val="24"/>
                <w:szCs w:val="24"/>
              </w:rPr>
              <w:t>Kontrol</w:t>
            </w:r>
          </w:p>
        </w:tc>
        <w:tc>
          <w:tcPr>
            <w:tcW w:w="919" w:type="dxa"/>
            <w:vMerge w:val="restart"/>
            <w:tcBorders>
              <w:left w:val="nil"/>
              <w:right w:val="nil"/>
            </w:tcBorders>
            <w:vAlign w:val="center"/>
          </w:tcPr>
          <w:p w14:paraId="458F451D" w14:textId="77777777" w:rsidR="00332013" w:rsidRPr="00F13F15" w:rsidRDefault="00332013" w:rsidP="00F67FE2">
            <w:pPr>
              <w:spacing w:after="0" w:line="240" w:lineRule="auto"/>
              <w:jc w:val="center"/>
              <w:rPr>
                <w:rFonts w:ascii="Garamond" w:hAnsi="Garamond" w:cs="Arial"/>
                <w:b/>
                <w:i/>
                <w:sz w:val="24"/>
                <w:szCs w:val="24"/>
              </w:rPr>
            </w:pPr>
            <w:r w:rsidRPr="00F13F15">
              <w:rPr>
                <w:rFonts w:ascii="Garamond" w:hAnsi="Garamond" w:cs="Arial"/>
                <w:b/>
                <w:i/>
                <w:sz w:val="24"/>
                <w:szCs w:val="24"/>
              </w:rPr>
              <w:t>p-value</w:t>
            </w:r>
          </w:p>
        </w:tc>
        <w:tc>
          <w:tcPr>
            <w:tcW w:w="850" w:type="dxa"/>
            <w:vMerge w:val="restart"/>
            <w:tcBorders>
              <w:left w:val="nil"/>
              <w:right w:val="nil"/>
            </w:tcBorders>
            <w:vAlign w:val="center"/>
          </w:tcPr>
          <w:p w14:paraId="245B3477" w14:textId="77777777" w:rsidR="00332013" w:rsidRPr="00F13F15" w:rsidRDefault="00332013" w:rsidP="00F67FE2">
            <w:pPr>
              <w:spacing w:after="0" w:line="240" w:lineRule="auto"/>
              <w:jc w:val="center"/>
              <w:rPr>
                <w:rFonts w:ascii="Garamond" w:hAnsi="Garamond" w:cs="Arial"/>
                <w:b/>
                <w:i/>
                <w:sz w:val="24"/>
                <w:szCs w:val="24"/>
              </w:rPr>
            </w:pPr>
            <w:r w:rsidRPr="00F13F15">
              <w:rPr>
                <w:rFonts w:ascii="Garamond" w:hAnsi="Garamond" w:cs="Arial"/>
                <w:b/>
                <w:i/>
                <w:sz w:val="24"/>
                <w:szCs w:val="24"/>
              </w:rPr>
              <w:t>OR</w:t>
            </w:r>
          </w:p>
        </w:tc>
        <w:tc>
          <w:tcPr>
            <w:tcW w:w="1917" w:type="dxa"/>
            <w:vMerge w:val="restart"/>
            <w:tcBorders>
              <w:left w:val="nil"/>
              <w:right w:val="nil"/>
            </w:tcBorders>
            <w:vAlign w:val="center"/>
          </w:tcPr>
          <w:p w14:paraId="59F88548" w14:textId="77777777" w:rsidR="00332013" w:rsidRPr="00F13F15" w:rsidRDefault="00332013" w:rsidP="00F67FE2">
            <w:pPr>
              <w:spacing w:after="0" w:line="240" w:lineRule="auto"/>
              <w:jc w:val="center"/>
              <w:rPr>
                <w:rFonts w:ascii="Garamond" w:hAnsi="Garamond" w:cs="Arial"/>
                <w:b/>
                <w:sz w:val="24"/>
                <w:szCs w:val="24"/>
              </w:rPr>
            </w:pPr>
            <w:r w:rsidRPr="00F13F15">
              <w:rPr>
                <w:rFonts w:ascii="Garamond" w:hAnsi="Garamond" w:cs="Arial"/>
                <w:b/>
                <w:i/>
                <w:sz w:val="24"/>
                <w:szCs w:val="24"/>
              </w:rPr>
              <w:t>Confidence Interval</w:t>
            </w:r>
            <w:r w:rsidRPr="00F13F15">
              <w:rPr>
                <w:rFonts w:ascii="Garamond" w:hAnsi="Garamond" w:cs="Arial"/>
                <w:b/>
                <w:sz w:val="24"/>
                <w:szCs w:val="24"/>
              </w:rPr>
              <w:t xml:space="preserve"> 95%</w:t>
            </w:r>
          </w:p>
        </w:tc>
      </w:tr>
      <w:tr w:rsidR="00332013" w:rsidRPr="00F13F15" w14:paraId="0A00D45E" w14:textId="77777777" w:rsidTr="00F67FE2">
        <w:trPr>
          <w:trHeight w:val="393"/>
          <w:jc w:val="center"/>
        </w:trPr>
        <w:tc>
          <w:tcPr>
            <w:tcW w:w="2410" w:type="dxa"/>
            <w:vMerge/>
            <w:tcBorders>
              <w:left w:val="nil"/>
              <w:right w:val="nil"/>
            </w:tcBorders>
            <w:vAlign w:val="center"/>
          </w:tcPr>
          <w:p w14:paraId="50663420" w14:textId="77777777" w:rsidR="00332013" w:rsidRPr="00F13F15" w:rsidRDefault="00332013" w:rsidP="00F67FE2">
            <w:pPr>
              <w:spacing w:after="0" w:line="240" w:lineRule="auto"/>
              <w:rPr>
                <w:rFonts w:ascii="Garamond" w:hAnsi="Garamond" w:cs="Arial"/>
                <w:b/>
                <w:sz w:val="24"/>
                <w:szCs w:val="24"/>
              </w:rPr>
            </w:pPr>
          </w:p>
        </w:tc>
        <w:tc>
          <w:tcPr>
            <w:tcW w:w="601" w:type="dxa"/>
            <w:tcBorders>
              <w:left w:val="nil"/>
              <w:right w:val="nil"/>
            </w:tcBorders>
            <w:vAlign w:val="center"/>
          </w:tcPr>
          <w:p w14:paraId="7BEA85A4" w14:textId="77777777" w:rsidR="00332013" w:rsidRPr="00F13F15" w:rsidRDefault="00332013" w:rsidP="00F67FE2">
            <w:pPr>
              <w:spacing w:after="0" w:line="240" w:lineRule="auto"/>
              <w:jc w:val="center"/>
              <w:rPr>
                <w:rFonts w:ascii="Garamond" w:hAnsi="Garamond" w:cs="Arial"/>
                <w:b/>
                <w:sz w:val="24"/>
                <w:szCs w:val="24"/>
              </w:rPr>
            </w:pPr>
            <w:r w:rsidRPr="00F13F15">
              <w:rPr>
                <w:rFonts w:ascii="Garamond" w:hAnsi="Garamond" w:cs="Arial"/>
                <w:b/>
                <w:sz w:val="24"/>
                <w:szCs w:val="24"/>
              </w:rPr>
              <w:t>n</w:t>
            </w:r>
          </w:p>
        </w:tc>
        <w:tc>
          <w:tcPr>
            <w:tcW w:w="601" w:type="dxa"/>
            <w:tcBorders>
              <w:left w:val="nil"/>
              <w:right w:val="nil"/>
            </w:tcBorders>
            <w:vAlign w:val="center"/>
          </w:tcPr>
          <w:p w14:paraId="6F15D27F" w14:textId="77777777" w:rsidR="00332013" w:rsidRPr="00F13F15" w:rsidRDefault="00332013" w:rsidP="00F67FE2">
            <w:pPr>
              <w:spacing w:after="0" w:line="240" w:lineRule="auto"/>
              <w:jc w:val="center"/>
              <w:rPr>
                <w:rFonts w:ascii="Garamond" w:hAnsi="Garamond" w:cs="Arial"/>
                <w:b/>
                <w:sz w:val="24"/>
                <w:szCs w:val="24"/>
              </w:rPr>
            </w:pPr>
            <w:r w:rsidRPr="00F13F15">
              <w:rPr>
                <w:rFonts w:ascii="Garamond" w:hAnsi="Garamond" w:cs="Arial"/>
                <w:b/>
                <w:sz w:val="24"/>
                <w:szCs w:val="24"/>
              </w:rPr>
              <w:t>%</w:t>
            </w:r>
          </w:p>
        </w:tc>
        <w:tc>
          <w:tcPr>
            <w:tcW w:w="783" w:type="dxa"/>
            <w:gridSpan w:val="2"/>
            <w:tcBorders>
              <w:left w:val="nil"/>
              <w:right w:val="nil"/>
            </w:tcBorders>
            <w:vAlign w:val="center"/>
          </w:tcPr>
          <w:p w14:paraId="33393DF6" w14:textId="77777777" w:rsidR="00332013" w:rsidRPr="00F13F15" w:rsidRDefault="00332013" w:rsidP="00F67FE2">
            <w:pPr>
              <w:spacing w:after="0" w:line="240" w:lineRule="auto"/>
              <w:jc w:val="center"/>
              <w:rPr>
                <w:rFonts w:ascii="Garamond" w:hAnsi="Garamond" w:cs="Arial"/>
                <w:b/>
                <w:sz w:val="24"/>
                <w:szCs w:val="24"/>
              </w:rPr>
            </w:pPr>
            <w:r w:rsidRPr="00F13F15">
              <w:rPr>
                <w:rFonts w:ascii="Garamond" w:hAnsi="Garamond" w:cs="Arial"/>
                <w:b/>
                <w:sz w:val="24"/>
                <w:szCs w:val="24"/>
              </w:rPr>
              <w:t>n</w:t>
            </w:r>
          </w:p>
        </w:tc>
        <w:tc>
          <w:tcPr>
            <w:tcW w:w="708" w:type="dxa"/>
            <w:tcBorders>
              <w:left w:val="nil"/>
              <w:right w:val="nil"/>
            </w:tcBorders>
            <w:vAlign w:val="center"/>
          </w:tcPr>
          <w:p w14:paraId="360AC888" w14:textId="77777777" w:rsidR="00332013" w:rsidRPr="00F13F15" w:rsidRDefault="00332013" w:rsidP="00F67FE2">
            <w:pPr>
              <w:spacing w:after="0" w:line="240" w:lineRule="auto"/>
              <w:jc w:val="center"/>
              <w:rPr>
                <w:rFonts w:ascii="Garamond" w:hAnsi="Garamond" w:cs="Arial"/>
                <w:b/>
                <w:sz w:val="24"/>
                <w:szCs w:val="24"/>
              </w:rPr>
            </w:pPr>
            <w:r w:rsidRPr="00F13F15">
              <w:rPr>
                <w:rFonts w:ascii="Garamond" w:hAnsi="Garamond" w:cs="Arial"/>
                <w:b/>
                <w:sz w:val="24"/>
                <w:szCs w:val="24"/>
              </w:rPr>
              <w:t>%</w:t>
            </w:r>
          </w:p>
        </w:tc>
        <w:tc>
          <w:tcPr>
            <w:tcW w:w="919" w:type="dxa"/>
            <w:vMerge/>
            <w:tcBorders>
              <w:left w:val="nil"/>
              <w:right w:val="nil"/>
            </w:tcBorders>
          </w:tcPr>
          <w:p w14:paraId="56BBCBCB" w14:textId="77777777" w:rsidR="00332013" w:rsidRPr="00F13F15" w:rsidRDefault="00332013" w:rsidP="00F67FE2">
            <w:pPr>
              <w:spacing w:after="0" w:line="240" w:lineRule="auto"/>
              <w:jc w:val="both"/>
              <w:rPr>
                <w:rFonts w:ascii="Garamond" w:hAnsi="Garamond" w:cs="Arial"/>
                <w:b/>
                <w:sz w:val="24"/>
                <w:szCs w:val="24"/>
              </w:rPr>
            </w:pPr>
          </w:p>
        </w:tc>
        <w:tc>
          <w:tcPr>
            <w:tcW w:w="850" w:type="dxa"/>
            <w:vMerge/>
            <w:tcBorders>
              <w:left w:val="nil"/>
              <w:right w:val="nil"/>
            </w:tcBorders>
          </w:tcPr>
          <w:p w14:paraId="7D860209" w14:textId="77777777" w:rsidR="00332013" w:rsidRPr="00F13F15" w:rsidRDefault="00332013" w:rsidP="00F67FE2">
            <w:pPr>
              <w:spacing w:after="0" w:line="240" w:lineRule="auto"/>
              <w:jc w:val="both"/>
              <w:rPr>
                <w:rFonts w:ascii="Garamond" w:hAnsi="Garamond" w:cs="Arial"/>
                <w:b/>
                <w:sz w:val="24"/>
                <w:szCs w:val="24"/>
              </w:rPr>
            </w:pPr>
          </w:p>
        </w:tc>
        <w:tc>
          <w:tcPr>
            <w:tcW w:w="1917" w:type="dxa"/>
            <w:vMerge/>
            <w:tcBorders>
              <w:left w:val="nil"/>
              <w:right w:val="nil"/>
            </w:tcBorders>
          </w:tcPr>
          <w:p w14:paraId="19090490" w14:textId="77777777" w:rsidR="00332013" w:rsidRPr="00F13F15" w:rsidRDefault="00332013" w:rsidP="00F67FE2">
            <w:pPr>
              <w:spacing w:after="0" w:line="240" w:lineRule="auto"/>
              <w:jc w:val="both"/>
              <w:rPr>
                <w:rFonts w:ascii="Garamond" w:hAnsi="Garamond" w:cs="Arial"/>
                <w:b/>
                <w:sz w:val="24"/>
                <w:szCs w:val="24"/>
              </w:rPr>
            </w:pPr>
          </w:p>
        </w:tc>
      </w:tr>
      <w:tr w:rsidR="00332013" w:rsidRPr="00F13F15" w14:paraId="12F9CC9E" w14:textId="77777777" w:rsidTr="00F67FE2">
        <w:trPr>
          <w:jc w:val="center"/>
        </w:trPr>
        <w:tc>
          <w:tcPr>
            <w:tcW w:w="8789" w:type="dxa"/>
            <w:gridSpan w:val="9"/>
            <w:tcBorders>
              <w:top w:val="nil"/>
              <w:left w:val="nil"/>
              <w:bottom w:val="nil"/>
              <w:right w:val="nil"/>
            </w:tcBorders>
            <w:vAlign w:val="center"/>
          </w:tcPr>
          <w:p w14:paraId="5CDFDBA2" w14:textId="77777777" w:rsidR="00332013" w:rsidRPr="00F13F15" w:rsidRDefault="00332013" w:rsidP="00F67FE2">
            <w:pPr>
              <w:spacing w:after="0" w:line="240" w:lineRule="auto"/>
              <w:jc w:val="both"/>
              <w:rPr>
                <w:rFonts w:ascii="Garamond" w:hAnsi="Garamond" w:cs="Arial"/>
                <w:sz w:val="24"/>
                <w:szCs w:val="24"/>
              </w:rPr>
            </w:pPr>
            <w:r w:rsidRPr="00F13F15">
              <w:rPr>
                <w:rFonts w:ascii="Garamond" w:hAnsi="Garamond" w:cs="Arial"/>
                <w:b/>
                <w:sz w:val="24"/>
                <w:szCs w:val="24"/>
                <w:lang w:eastAsia="id-ID"/>
              </w:rPr>
              <w:t>BBLR</w:t>
            </w:r>
          </w:p>
        </w:tc>
      </w:tr>
      <w:tr w:rsidR="00332013" w:rsidRPr="00F13F15" w14:paraId="7E1F859B" w14:textId="77777777" w:rsidTr="00F67FE2">
        <w:trPr>
          <w:jc w:val="center"/>
        </w:trPr>
        <w:tc>
          <w:tcPr>
            <w:tcW w:w="2410" w:type="dxa"/>
            <w:tcBorders>
              <w:top w:val="nil"/>
              <w:left w:val="nil"/>
              <w:bottom w:val="nil"/>
              <w:right w:val="nil"/>
            </w:tcBorders>
            <w:vAlign w:val="center"/>
          </w:tcPr>
          <w:p w14:paraId="142B790E" w14:textId="77777777" w:rsidR="00332013" w:rsidRPr="00F13F15" w:rsidRDefault="00332013" w:rsidP="00F67FE2">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BBLR</w:t>
            </w:r>
          </w:p>
        </w:tc>
        <w:tc>
          <w:tcPr>
            <w:tcW w:w="601" w:type="dxa"/>
            <w:tcBorders>
              <w:top w:val="nil"/>
              <w:left w:val="nil"/>
              <w:bottom w:val="nil"/>
              <w:right w:val="nil"/>
            </w:tcBorders>
            <w:vAlign w:val="center"/>
          </w:tcPr>
          <w:p w14:paraId="62CFD5A4"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28</w:t>
            </w:r>
          </w:p>
        </w:tc>
        <w:tc>
          <w:tcPr>
            <w:tcW w:w="743" w:type="dxa"/>
            <w:gridSpan w:val="2"/>
            <w:tcBorders>
              <w:top w:val="nil"/>
              <w:left w:val="nil"/>
              <w:bottom w:val="nil"/>
              <w:right w:val="nil"/>
            </w:tcBorders>
            <w:vAlign w:val="center"/>
          </w:tcPr>
          <w:p w14:paraId="5A43E053" w14:textId="77777777" w:rsidR="00332013" w:rsidRPr="00F13F15" w:rsidRDefault="00332013" w:rsidP="00F67FE2">
            <w:pPr>
              <w:spacing w:after="0" w:line="240" w:lineRule="auto"/>
              <w:ind w:left="-216"/>
              <w:jc w:val="center"/>
              <w:rPr>
                <w:rFonts w:ascii="Garamond" w:hAnsi="Garamond" w:cs="Arial"/>
                <w:sz w:val="24"/>
                <w:szCs w:val="24"/>
                <w:lang w:eastAsia="id-ID"/>
              </w:rPr>
            </w:pPr>
            <w:r w:rsidRPr="00F13F15">
              <w:rPr>
                <w:rFonts w:ascii="Garamond" w:hAnsi="Garamond" w:cs="Arial"/>
                <w:sz w:val="24"/>
                <w:szCs w:val="24"/>
                <w:lang w:eastAsia="id-ID"/>
              </w:rPr>
              <w:t>45,9</w:t>
            </w:r>
          </w:p>
        </w:tc>
        <w:tc>
          <w:tcPr>
            <w:tcW w:w="641" w:type="dxa"/>
            <w:tcBorders>
              <w:top w:val="nil"/>
              <w:left w:val="nil"/>
              <w:bottom w:val="nil"/>
              <w:right w:val="nil"/>
            </w:tcBorders>
            <w:vAlign w:val="center"/>
          </w:tcPr>
          <w:p w14:paraId="7901B1A2"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33</w:t>
            </w:r>
          </w:p>
        </w:tc>
        <w:tc>
          <w:tcPr>
            <w:tcW w:w="708" w:type="dxa"/>
            <w:tcBorders>
              <w:top w:val="nil"/>
              <w:left w:val="nil"/>
              <w:bottom w:val="nil"/>
              <w:right w:val="nil"/>
            </w:tcBorders>
            <w:vAlign w:val="center"/>
          </w:tcPr>
          <w:p w14:paraId="510879C1"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54,1</w:t>
            </w:r>
          </w:p>
        </w:tc>
        <w:tc>
          <w:tcPr>
            <w:tcW w:w="919" w:type="dxa"/>
            <w:tcBorders>
              <w:top w:val="nil"/>
              <w:left w:val="nil"/>
              <w:bottom w:val="nil"/>
              <w:right w:val="nil"/>
            </w:tcBorders>
            <w:vAlign w:val="center"/>
          </w:tcPr>
          <w:p w14:paraId="4D33BC27"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0,015*</w:t>
            </w:r>
          </w:p>
        </w:tc>
        <w:tc>
          <w:tcPr>
            <w:tcW w:w="850" w:type="dxa"/>
            <w:tcBorders>
              <w:top w:val="nil"/>
              <w:left w:val="nil"/>
              <w:bottom w:val="nil"/>
              <w:right w:val="nil"/>
            </w:tcBorders>
            <w:vAlign w:val="center"/>
          </w:tcPr>
          <w:p w14:paraId="54C5F23E"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2,104</w:t>
            </w:r>
          </w:p>
        </w:tc>
        <w:tc>
          <w:tcPr>
            <w:tcW w:w="1917" w:type="dxa"/>
            <w:tcBorders>
              <w:top w:val="nil"/>
              <w:left w:val="nil"/>
              <w:bottom w:val="nil"/>
              <w:right w:val="nil"/>
            </w:tcBorders>
            <w:vAlign w:val="center"/>
          </w:tcPr>
          <w:p w14:paraId="48EB18B4"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1,149 - 3,852</w:t>
            </w:r>
          </w:p>
        </w:tc>
      </w:tr>
      <w:tr w:rsidR="00332013" w:rsidRPr="00F13F15" w14:paraId="5947D4FD" w14:textId="77777777" w:rsidTr="00F67FE2">
        <w:trPr>
          <w:jc w:val="center"/>
        </w:trPr>
        <w:tc>
          <w:tcPr>
            <w:tcW w:w="2410" w:type="dxa"/>
            <w:tcBorders>
              <w:top w:val="nil"/>
              <w:left w:val="nil"/>
              <w:bottom w:val="nil"/>
              <w:right w:val="nil"/>
            </w:tcBorders>
            <w:vAlign w:val="center"/>
          </w:tcPr>
          <w:p w14:paraId="1A5591CF" w14:textId="77777777" w:rsidR="00332013" w:rsidRPr="00F13F15" w:rsidRDefault="00332013" w:rsidP="00F67FE2">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Tidak BBLR</w:t>
            </w:r>
          </w:p>
        </w:tc>
        <w:tc>
          <w:tcPr>
            <w:tcW w:w="601" w:type="dxa"/>
            <w:tcBorders>
              <w:top w:val="nil"/>
              <w:left w:val="nil"/>
              <w:bottom w:val="nil"/>
              <w:right w:val="nil"/>
            </w:tcBorders>
            <w:vAlign w:val="center"/>
          </w:tcPr>
          <w:p w14:paraId="5FC76779"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48</w:t>
            </w:r>
          </w:p>
        </w:tc>
        <w:tc>
          <w:tcPr>
            <w:tcW w:w="743" w:type="dxa"/>
            <w:gridSpan w:val="2"/>
            <w:tcBorders>
              <w:top w:val="nil"/>
              <w:left w:val="nil"/>
              <w:bottom w:val="nil"/>
              <w:right w:val="nil"/>
            </w:tcBorders>
            <w:vAlign w:val="center"/>
          </w:tcPr>
          <w:p w14:paraId="7FD96C69" w14:textId="77777777" w:rsidR="00332013" w:rsidRPr="00F13F15" w:rsidRDefault="00332013" w:rsidP="00F67FE2">
            <w:pPr>
              <w:spacing w:after="0" w:line="240" w:lineRule="auto"/>
              <w:ind w:left="-216"/>
              <w:jc w:val="center"/>
              <w:rPr>
                <w:rFonts w:ascii="Garamond" w:hAnsi="Garamond" w:cs="Arial"/>
                <w:sz w:val="24"/>
                <w:szCs w:val="24"/>
                <w:lang w:eastAsia="id-ID"/>
              </w:rPr>
            </w:pPr>
            <w:r w:rsidRPr="00F13F15">
              <w:rPr>
                <w:rFonts w:ascii="Garamond" w:hAnsi="Garamond" w:cs="Arial"/>
                <w:sz w:val="24"/>
                <w:szCs w:val="24"/>
                <w:lang w:eastAsia="id-ID"/>
              </w:rPr>
              <w:t>28,7</w:t>
            </w:r>
          </w:p>
        </w:tc>
        <w:tc>
          <w:tcPr>
            <w:tcW w:w="641" w:type="dxa"/>
            <w:tcBorders>
              <w:top w:val="nil"/>
              <w:left w:val="nil"/>
              <w:bottom w:val="nil"/>
              <w:right w:val="nil"/>
            </w:tcBorders>
            <w:vAlign w:val="center"/>
          </w:tcPr>
          <w:p w14:paraId="53210815"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119</w:t>
            </w:r>
          </w:p>
        </w:tc>
        <w:tc>
          <w:tcPr>
            <w:tcW w:w="708" w:type="dxa"/>
            <w:tcBorders>
              <w:top w:val="nil"/>
              <w:left w:val="nil"/>
              <w:bottom w:val="nil"/>
              <w:right w:val="nil"/>
            </w:tcBorders>
            <w:vAlign w:val="center"/>
          </w:tcPr>
          <w:p w14:paraId="353FE4EC"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71,3</w:t>
            </w:r>
          </w:p>
        </w:tc>
        <w:tc>
          <w:tcPr>
            <w:tcW w:w="919" w:type="dxa"/>
            <w:tcBorders>
              <w:top w:val="nil"/>
              <w:left w:val="nil"/>
              <w:bottom w:val="nil"/>
              <w:right w:val="nil"/>
            </w:tcBorders>
            <w:vAlign w:val="center"/>
          </w:tcPr>
          <w:p w14:paraId="6F3DFCA9" w14:textId="77777777" w:rsidR="00332013" w:rsidRPr="00F13F15" w:rsidRDefault="00332013" w:rsidP="00F67FE2">
            <w:pPr>
              <w:spacing w:after="0" w:line="240" w:lineRule="auto"/>
              <w:jc w:val="center"/>
              <w:rPr>
                <w:rFonts w:ascii="Garamond" w:hAnsi="Garamond" w:cs="Arial"/>
                <w:sz w:val="24"/>
                <w:szCs w:val="24"/>
              </w:rPr>
            </w:pPr>
          </w:p>
        </w:tc>
        <w:tc>
          <w:tcPr>
            <w:tcW w:w="850" w:type="dxa"/>
            <w:tcBorders>
              <w:top w:val="nil"/>
              <w:left w:val="nil"/>
              <w:bottom w:val="nil"/>
              <w:right w:val="nil"/>
            </w:tcBorders>
            <w:vAlign w:val="center"/>
          </w:tcPr>
          <w:p w14:paraId="3812D1D0"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w:t>
            </w:r>
          </w:p>
        </w:tc>
        <w:tc>
          <w:tcPr>
            <w:tcW w:w="1917" w:type="dxa"/>
            <w:tcBorders>
              <w:top w:val="nil"/>
              <w:left w:val="nil"/>
              <w:bottom w:val="nil"/>
              <w:right w:val="nil"/>
            </w:tcBorders>
          </w:tcPr>
          <w:p w14:paraId="4507DA20" w14:textId="77777777" w:rsidR="00332013" w:rsidRPr="00F13F15" w:rsidRDefault="00332013" w:rsidP="00F67FE2">
            <w:pPr>
              <w:spacing w:after="0" w:line="240" w:lineRule="auto"/>
              <w:jc w:val="center"/>
              <w:rPr>
                <w:rFonts w:ascii="Garamond" w:hAnsi="Garamond" w:cs="Arial"/>
                <w:sz w:val="24"/>
                <w:szCs w:val="24"/>
              </w:rPr>
            </w:pPr>
          </w:p>
        </w:tc>
      </w:tr>
      <w:tr w:rsidR="00332013" w:rsidRPr="00F13F15" w14:paraId="5704EDEA" w14:textId="77777777" w:rsidTr="00F67FE2">
        <w:trPr>
          <w:jc w:val="center"/>
        </w:trPr>
        <w:tc>
          <w:tcPr>
            <w:tcW w:w="8789" w:type="dxa"/>
            <w:gridSpan w:val="9"/>
            <w:tcBorders>
              <w:top w:val="nil"/>
              <w:left w:val="nil"/>
              <w:bottom w:val="nil"/>
              <w:right w:val="nil"/>
            </w:tcBorders>
            <w:vAlign w:val="center"/>
          </w:tcPr>
          <w:p w14:paraId="33C2E62C" w14:textId="77777777" w:rsidR="00332013" w:rsidRPr="00F13F15" w:rsidRDefault="00332013" w:rsidP="00F67FE2">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t>Riwayat Genentik</w:t>
            </w:r>
          </w:p>
        </w:tc>
      </w:tr>
      <w:tr w:rsidR="00332013" w:rsidRPr="00F13F15" w14:paraId="76BB2163" w14:textId="77777777" w:rsidTr="00F67FE2">
        <w:trPr>
          <w:jc w:val="center"/>
        </w:trPr>
        <w:tc>
          <w:tcPr>
            <w:tcW w:w="2410" w:type="dxa"/>
            <w:tcBorders>
              <w:top w:val="nil"/>
              <w:left w:val="nil"/>
              <w:bottom w:val="nil"/>
              <w:right w:val="nil"/>
            </w:tcBorders>
            <w:vAlign w:val="center"/>
          </w:tcPr>
          <w:p w14:paraId="7328123B" w14:textId="77777777" w:rsidR="00332013" w:rsidRPr="00F13F15" w:rsidRDefault="00332013" w:rsidP="00F67FE2">
            <w:pPr>
              <w:spacing w:after="0" w:line="240" w:lineRule="auto"/>
              <w:ind w:left="318"/>
              <w:rPr>
                <w:rFonts w:ascii="Garamond" w:hAnsi="Garamond" w:cs="Arial"/>
                <w:sz w:val="24"/>
                <w:szCs w:val="24"/>
                <w:lang w:eastAsia="id-ID"/>
              </w:rPr>
            </w:pPr>
            <w:r w:rsidRPr="00F13F15">
              <w:rPr>
                <w:rFonts w:ascii="Garamond" w:hAnsi="Garamond" w:cs="Arial"/>
                <w:sz w:val="24"/>
                <w:szCs w:val="24"/>
                <w:lang w:eastAsia="id-ID"/>
              </w:rPr>
              <w:t>Ada riwayat keluarga pendek</w:t>
            </w:r>
          </w:p>
        </w:tc>
        <w:tc>
          <w:tcPr>
            <w:tcW w:w="601" w:type="dxa"/>
            <w:tcBorders>
              <w:top w:val="nil"/>
              <w:left w:val="nil"/>
              <w:bottom w:val="nil"/>
              <w:right w:val="nil"/>
            </w:tcBorders>
            <w:vAlign w:val="center"/>
          </w:tcPr>
          <w:p w14:paraId="635054AC"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26</w:t>
            </w:r>
          </w:p>
        </w:tc>
        <w:tc>
          <w:tcPr>
            <w:tcW w:w="743" w:type="dxa"/>
            <w:gridSpan w:val="2"/>
            <w:tcBorders>
              <w:top w:val="nil"/>
              <w:left w:val="nil"/>
              <w:bottom w:val="nil"/>
              <w:right w:val="nil"/>
            </w:tcBorders>
            <w:vAlign w:val="center"/>
          </w:tcPr>
          <w:p w14:paraId="1BCD326A"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48,1</w:t>
            </w:r>
          </w:p>
        </w:tc>
        <w:tc>
          <w:tcPr>
            <w:tcW w:w="641" w:type="dxa"/>
            <w:tcBorders>
              <w:top w:val="nil"/>
              <w:left w:val="nil"/>
              <w:bottom w:val="nil"/>
              <w:right w:val="nil"/>
            </w:tcBorders>
            <w:vAlign w:val="center"/>
          </w:tcPr>
          <w:p w14:paraId="2A13BD83"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28</w:t>
            </w:r>
          </w:p>
        </w:tc>
        <w:tc>
          <w:tcPr>
            <w:tcW w:w="708" w:type="dxa"/>
            <w:tcBorders>
              <w:top w:val="nil"/>
              <w:left w:val="nil"/>
              <w:bottom w:val="nil"/>
              <w:right w:val="nil"/>
            </w:tcBorders>
            <w:vAlign w:val="center"/>
          </w:tcPr>
          <w:p w14:paraId="525A1C7C"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51,9</w:t>
            </w:r>
          </w:p>
        </w:tc>
        <w:tc>
          <w:tcPr>
            <w:tcW w:w="919" w:type="dxa"/>
            <w:tcBorders>
              <w:top w:val="nil"/>
              <w:left w:val="nil"/>
              <w:bottom w:val="nil"/>
              <w:right w:val="nil"/>
            </w:tcBorders>
            <w:vAlign w:val="center"/>
          </w:tcPr>
          <w:p w14:paraId="6603AF57"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0,008*</w:t>
            </w:r>
          </w:p>
        </w:tc>
        <w:tc>
          <w:tcPr>
            <w:tcW w:w="850" w:type="dxa"/>
            <w:tcBorders>
              <w:top w:val="nil"/>
              <w:left w:val="nil"/>
              <w:bottom w:val="nil"/>
              <w:right w:val="nil"/>
            </w:tcBorders>
            <w:vAlign w:val="center"/>
          </w:tcPr>
          <w:p w14:paraId="366A84D5"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2,303</w:t>
            </w:r>
          </w:p>
        </w:tc>
        <w:tc>
          <w:tcPr>
            <w:tcW w:w="1917" w:type="dxa"/>
            <w:tcBorders>
              <w:top w:val="nil"/>
              <w:left w:val="nil"/>
              <w:bottom w:val="nil"/>
              <w:right w:val="nil"/>
            </w:tcBorders>
            <w:vAlign w:val="center"/>
          </w:tcPr>
          <w:p w14:paraId="2F76AC42"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1,231 - 4,310</w:t>
            </w:r>
          </w:p>
        </w:tc>
      </w:tr>
      <w:tr w:rsidR="00332013" w:rsidRPr="00F13F15" w14:paraId="77F8AEA1" w14:textId="77777777" w:rsidTr="00F67FE2">
        <w:trPr>
          <w:jc w:val="center"/>
        </w:trPr>
        <w:tc>
          <w:tcPr>
            <w:tcW w:w="2410" w:type="dxa"/>
            <w:tcBorders>
              <w:top w:val="nil"/>
              <w:left w:val="nil"/>
              <w:bottom w:val="nil"/>
              <w:right w:val="nil"/>
            </w:tcBorders>
            <w:vAlign w:val="center"/>
          </w:tcPr>
          <w:p w14:paraId="03FCC2C3" w14:textId="77777777" w:rsidR="00332013" w:rsidRPr="00F13F15" w:rsidRDefault="00332013" w:rsidP="00F67FE2">
            <w:pPr>
              <w:spacing w:after="0" w:line="240" w:lineRule="auto"/>
              <w:ind w:left="318"/>
              <w:rPr>
                <w:rFonts w:ascii="Garamond" w:hAnsi="Garamond" w:cs="Arial"/>
                <w:sz w:val="24"/>
                <w:szCs w:val="24"/>
                <w:lang w:eastAsia="id-ID"/>
              </w:rPr>
            </w:pPr>
            <w:r w:rsidRPr="00F13F15">
              <w:rPr>
                <w:rFonts w:ascii="Garamond" w:hAnsi="Garamond" w:cs="Arial"/>
                <w:sz w:val="24"/>
                <w:szCs w:val="24"/>
                <w:lang w:eastAsia="id-ID"/>
              </w:rPr>
              <w:t>Tidak ada riwayat keluarga pendek</w:t>
            </w:r>
          </w:p>
        </w:tc>
        <w:tc>
          <w:tcPr>
            <w:tcW w:w="601" w:type="dxa"/>
            <w:tcBorders>
              <w:top w:val="nil"/>
              <w:left w:val="nil"/>
              <w:bottom w:val="nil"/>
              <w:right w:val="nil"/>
            </w:tcBorders>
            <w:vAlign w:val="center"/>
          </w:tcPr>
          <w:p w14:paraId="12C8669E"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50</w:t>
            </w:r>
          </w:p>
        </w:tc>
        <w:tc>
          <w:tcPr>
            <w:tcW w:w="743" w:type="dxa"/>
            <w:gridSpan w:val="2"/>
            <w:tcBorders>
              <w:top w:val="nil"/>
              <w:left w:val="nil"/>
              <w:bottom w:val="nil"/>
              <w:right w:val="nil"/>
            </w:tcBorders>
            <w:vAlign w:val="center"/>
          </w:tcPr>
          <w:p w14:paraId="2D158295"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28,7</w:t>
            </w:r>
          </w:p>
        </w:tc>
        <w:tc>
          <w:tcPr>
            <w:tcW w:w="641" w:type="dxa"/>
            <w:tcBorders>
              <w:top w:val="nil"/>
              <w:left w:val="nil"/>
              <w:bottom w:val="nil"/>
              <w:right w:val="nil"/>
            </w:tcBorders>
            <w:vAlign w:val="center"/>
          </w:tcPr>
          <w:p w14:paraId="2D3F5709"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124</w:t>
            </w:r>
          </w:p>
        </w:tc>
        <w:tc>
          <w:tcPr>
            <w:tcW w:w="708" w:type="dxa"/>
            <w:tcBorders>
              <w:top w:val="nil"/>
              <w:left w:val="nil"/>
              <w:bottom w:val="nil"/>
              <w:right w:val="nil"/>
            </w:tcBorders>
            <w:vAlign w:val="center"/>
          </w:tcPr>
          <w:p w14:paraId="71FAC3FE"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71,3</w:t>
            </w:r>
          </w:p>
        </w:tc>
        <w:tc>
          <w:tcPr>
            <w:tcW w:w="919" w:type="dxa"/>
            <w:tcBorders>
              <w:top w:val="nil"/>
              <w:left w:val="nil"/>
              <w:bottom w:val="nil"/>
              <w:right w:val="nil"/>
            </w:tcBorders>
            <w:vAlign w:val="center"/>
          </w:tcPr>
          <w:p w14:paraId="3C3DCB4E" w14:textId="77777777" w:rsidR="00332013" w:rsidRPr="00F13F15" w:rsidRDefault="00332013" w:rsidP="00F67FE2">
            <w:pPr>
              <w:spacing w:after="0" w:line="240" w:lineRule="auto"/>
              <w:jc w:val="center"/>
              <w:rPr>
                <w:rFonts w:ascii="Garamond" w:hAnsi="Garamond" w:cs="Arial"/>
                <w:sz w:val="24"/>
                <w:szCs w:val="24"/>
              </w:rPr>
            </w:pPr>
          </w:p>
        </w:tc>
        <w:tc>
          <w:tcPr>
            <w:tcW w:w="850" w:type="dxa"/>
            <w:tcBorders>
              <w:top w:val="nil"/>
              <w:left w:val="nil"/>
              <w:bottom w:val="nil"/>
              <w:right w:val="nil"/>
            </w:tcBorders>
            <w:vAlign w:val="center"/>
          </w:tcPr>
          <w:p w14:paraId="29AD35B2"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w:t>
            </w:r>
          </w:p>
        </w:tc>
        <w:tc>
          <w:tcPr>
            <w:tcW w:w="1917" w:type="dxa"/>
            <w:tcBorders>
              <w:top w:val="nil"/>
              <w:left w:val="nil"/>
              <w:bottom w:val="nil"/>
              <w:right w:val="nil"/>
            </w:tcBorders>
            <w:vAlign w:val="center"/>
          </w:tcPr>
          <w:p w14:paraId="74F1B6A4" w14:textId="77777777" w:rsidR="00332013" w:rsidRPr="00F13F15" w:rsidRDefault="00332013" w:rsidP="00F67FE2">
            <w:pPr>
              <w:spacing w:after="0" w:line="240" w:lineRule="auto"/>
              <w:jc w:val="center"/>
              <w:rPr>
                <w:rFonts w:ascii="Garamond" w:hAnsi="Garamond" w:cs="Arial"/>
                <w:sz w:val="24"/>
                <w:szCs w:val="24"/>
              </w:rPr>
            </w:pPr>
          </w:p>
        </w:tc>
      </w:tr>
      <w:tr w:rsidR="00332013" w:rsidRPr="00F13F15" w14:paraId="18064B72" w14:textId="77777777" w:rsidTr="00F67FE2">
        <w:trPr>
          <w:jc w:val="center"/>
        </w:trPr>
        <w:tc>
          <w:tcPr>
            <w:tcW w:w="8789" w:type="dxa"/>
            <w:gridSpan w:val="9"/>
            <w:tcBorders>
              <w:top w:val="nil"/>
              <w:left w:val="nil"/>
              <w:bottom w:val="nil"/>
              <w:right w:val="nil"/>
            </w:tcBorders>
            <w:vAlign w:val="center"/>
          </w:tcPr>
          <w:p w14:paraId="1A505CD6" w14:textId="77777777" w:rsidR="00332013" w:rsidRPr="00F13F15" w:rsidRDefault="00332013" w:rsidP="00F67FE2">
            <w:pPr>
              <w:spacing w:after="0" w:line="240" w:lineRule="auto"/>
              <w:rPr>
                <w:rFonts w:ascii="Garamond" w:hAnsi="Garamond" w:cs="Arial"/>
                <w:sz w:val="24"/>
                <w:szCs w:val="24"/>
              </w:rPr>
            </w:pPr>
            <w:r w:rsidRPr="00F13F15">
              <w:rPr>
                <w:rFonts w:ascii="Garamond" w:hAnsi="Garamond" w:cs="Arial"/>
                <w:b/>
                <w:sz w:val="24"/>
                <w:szCs w:val="24"/>
                <w:lang w:eastAsia="id-ID"/>
              </w:rPr>
              <w:t>Asupan Makanan</w:t>
            </w:r>
          </w:p>
        </w:tc>
      </w:tr>
      <w:tr w:rsidR="00332013" w:rsidRPr="00F13F15" w14:paraId="1C472B7E" w14:textId="77777777" w:rsidTr="00F67FE2">
        <w:trPr>
          <w:jc w:val="center"/>
        </w:trPr>
        <w:tc>
          <w:tcPr>
            <w:tcW w:w="2410" w:type="dxa"/>
            <w:tcBorders>
              <w:top w:val="nil"/>
              <w:left w:val="nil"/>
              <w:bottom w:val="nil"/>
              <w:right w:val="nil"/>
            </w:tcBorders>
            <w:vAlign w:val="center"/>
          </w:tcPr>
          <w:p w14:paraId="448915C0" w14:textId="77777777" w:rsidR="00332013" w:rsidRPr="00F13F15" w:rsidRDefault="00332013" w:rsidP="00F67FE2">
            <w:pPr>
              <w:spacing w:after="0" w:line="240" w:lineRule="auto"/>
              <w:ind w:firstLine="284"/>
              <w:rPr>
                <w:rFonts w:ascii="Garamond" w:hAnsi="Garamond" w:cs="Arial"/>
                <w:sz w:val="24"/>
                <w:szCs w:val="24"/>
              </w:rPr>
            </w:pPr>
            <w:r w:rsidRPr="00F13F15">
              <w:rPr>
                <w:rFonts w:ascii="Garamond" w:hAnsi="Garamond" w:cs="Arial"/>
                <w:sz w:val="24"/>
                <w:szCs w:val="24"/>
              </w:rPr>
              <w:t>Kurang</w:t>
            </w:r>
          </w:p>
        </w:tc>
        <w:tc>
          <w:tcPr>
            <w:tcW w:w="601" w:type="dxa"/>
            <w:tcBorders>
              <w:top w:val="nil"/>
              <w:left w:val="nil"/>
              <w:bottom w:val="nil"/>
              <w:right w:val="nil"/>
            </w:tcBorders>
            <w:vAlign w:val="center"/>
          </w:tcPr>
          <w:p w14:paraId="5A144F93"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19</w:t>
            </w:r>
          </w:p>
        </w:tc>
        <w:tc>
          <w:tcPr>
            <w:tcW w:w="743" w:type="dxa"/>
            <w:gridSpan w:val="2"/>
            <w:tcBorders>
              <w:top w:val="nil"/>
              <w:left w:val="nil"/>
              <w:bottom w:val="nil"/>
              <w:right w:val="nil"/>
            </w:tcBorders>
            <w:vAlign w:val="center"/>
          </w:tcPr>
          <w:p w14:paraId="583D98A9"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51,4</w:t>
            </w:r>
          </w:p>
        </w:tc>
        <w:tc>
          <w:tcPr>
            <w:tcW w:w="641" w:type="dxa"/>
            <w:tcBorders>
              <w:top w:val="nil"/>
              <w:left w:val="nil"/>
              <w:bottom w:val="nil"/>
              <w:right w:val="nil"/>
            </w:tcBorders>
            <w:vAlign w:val="center"/>
          </w:tcPr>
          <w:p w14:paraId="4E167891"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18</w:t>
            </w:r>
          </w:p>
        </w:tc>
        <w:tc>
          <w:tcPr>
            <w:tcW w:w="708" w:type="dxa"/>
            <w:tcBorders>
              <w:top w:val="nil"/>
              <w:left w:val="nil"/>
              <w:bottom w:val="nil"/>
              <w:right w:val="nil"/>
            </w:tcBorders>
            <w:vAlign w:val="center"/>
          </w:tcPr>
          <w:p w14:paraId="4F1C1F1A"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48,6</w:t>
            </w:r>
          </w:p>
        </w:tc>
        <w:tc>
          <w:tcPr>
            <w:tcW w:w="919" w:type="dxa"/>
            <w:tcBorders>
              <w:top w:val="nil"/>
              <w:left w:val="nil"/>
              <w:bottom w:val="nil"/>
              <w:right w:val="nil"/>
            </w:tcBorders>
            <w:vAlign w:val="center"/>
          </w:tcPr>
          <w:p w14:paraId="04E20CC7"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0,011*</w:t>
            </w:r>
          </w:p>
        </w:tc>
        <w:tc>
          <w:tcPr>
            <w:tcW w:w="850" w:type="dxa"/>
            <w:tcBorders>
              <w:top w:val="nil"/>
              <w:left w:val="nil"/>
              <w:bottom w:val="nil"/>
              <w:right w:val="nil"/>
            </w:tcBorders>
            <w:vAlign w:val="center"/>
          </w:tcPr>
          <w:p w14:paraId="6F10EA15"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1,528</w:t>
            </w:r>
          </w:p>
        </w:tc>
        <w:tc>
          <w:tcPr>
            <w:tcW w:w="1917" w:type="dxa"/>
            <w:tcBorders>
              <w:top w:val="nil"/>
              <w:left w:val="nil"/>
              <w:bottom w:val="nil"/>
              <w:right w:val="nil"/>
            </w:tcBorders>
            <w:vAlign w:val="center"/>
          </w:tcPr>
          <w:p w14:paraId="76F125E1"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0,813 - 2,871</w:t>
            </w:r>
          </w:p>
        </w:tc>
      </w:tr>
      <w:tr w:rsidR="00332013" w:rsidRPr="00F13F15" w14:paraId="761AC583" w14:textId="77777777" w:rsidTr="00F67FE2">
        <w:trPr>
          <w:jc w:val="center"/>
        </w:trPr>
        <w:tc>
          <w:tcPr>
            <w:tcW w:w="2410" w:type="dxa"/>
            <w:tcBorders>
              <w:top w:val="nil"/>
              <w:left w:val="nil"/>
              <w:bottom w:val="nil"/>
              <w:right w:val="nil"/>
            </w:tcBorders>
            <w:vAlign w:val="center"/>
          </w:tcPr>
          <w:p w14:paraId="715C32E6" w14:textId="77777777" w:rsidR="00332013" w:rsidRPr="00F13F15" w:rsidRDefault="00332013" w:rsidP="00F67FE2">
            <w:pPr>
              <w:spacing w:after="0" w:line="240" w:lineRule="auto"/>
              <w:ind w:firstLine="284"/>
              <w:rPr>
                <w:rFonts w:ascii="Garamond" w:hAnsi="Garamond" w:cs="Arial"/>
                <w:sz w:val="24"/>
                <w:szCs w:val="24"/>
              </w:rPr>
            </w:pPr>
            <w:r w:rsidRPr="00F13F15">
              <w:rPr>
                <w:rFonts w:ascii="Garamond" w:hAnsi="Garamond" w:cs="Arial"/>
                <w:sz w:val="24"/>
                <w:szCs w:val="24"/>
              </w:rPr>
              <w:t>Baik</w:t>
            </w:r>
          </w:p>
        </w:tc>
        <w:tc>
          <w:tcPr>
            <w:tcW w:w="601" w:type="dxa"/>
            <w:tcBorders>
              <w:top w:val="nil"/>
              <w:left w:val="nil"/>
              <w:bottom w:val="nil"/>
              <w:right w:val="nil"/>
            </w:tcBorders>
            <w:vAlign w:val="center"/>
          </w:tcPr>
          <w:p w14:paraId="79198F3F"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57</w:t>
            </w:r>
          </w:p>
        </w:tc>
        <w:tc>
          <w:tcPr>
            <w:tcW w:w="743" w:type="dxa"/>
            <w:gridSpan w:val="2"/>
            <w:tcBorders>
              <w:top w:val="nil"/>
              <w:left w:val="nil"/>
              <w:bottom w:val="nil"/>
              <w:right w:val="nil"/>
            </w:tcBorders>
            <w:vAlign w:val="center"/>
          </w:tcPr>
          <w:p w14:paraId="64996117"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29,8</w:t>
            </w:r>
          </w:p>
        </w:tc>
        <w:tc>
          <w:tcPr>
            <w:tcW w:w="641" w:type="dxa"/>
            <w:tcBorders>
              <w:top w:val="nil"/>
              <w:left w:val="nil"/>
              <w:bottom w:val="nil"/>
              <w:right w:val="nil"/>
            </w:tcBorders>
            <w:vAlign w:val="center"/>
          </w:tcPr>
          <w:p w14:paraId="6B2E9D46"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134</w:t>
            </w:r>
          </w:p>
        </w:tc>
        <w:tc>
          <w:tcPr>
            <w:tcW w:w="708" w:type="dxa"/>
            <w:tcBorders>
              <w:top w:val="nil"/>
              <w:left w:val="nil"/>
              <w:bottom w:val="nil"/>
              <w:right w:val="nil"/>
            </w:tcBorders>
            <w:vAlign w:val="center"/>
          </w:tcPr>
          <w:p w14:paraId="7654722C"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70,2</w:t>
            </w:r>
          </w:p>
        </w:tc>
        <w:tc>
          <w:tcPr>
            <w:tcW w:w="919" w:type="dxa"/>
            <w:tcBorders>
              <w:top w:val="nil"/>
              <w:left w:val="nil"/>
              <w:bottom w:val="nil"/>
              <w:right w:val="nil"/>
            </w:tcBorders>
            <w:vAlign w:val="center"/>
          </w:tcPr>
          <w:p w14:paraId="20AD09FB" w14:textId="77777777" w:rsidR="00332013" w:rsidRPr="00F13F15" w:rsidRDefault="00332013" w:rsidP="00F67FE2">
            <w:pPr>
              <w:spacing w:after="0" w:line="240" w:lineRule="auto"/>
              <w:jc w:val="center"/>
              <w:rPr>
                <w:rFonts w:ascii="Garamond" w:hAnsi="Garamond" w:cs="Arial"/>
                <w:sz w:val="24"/>
                <w:szCs w:val="24"/>
              </w:rPr>
            </w:pPr>
          </w:p>
        </w:tc>
        <w:tc>
          <w:tcPr>
            <w:tcW w:w="850" w:type="dxa"/>
            <w:tcBorders>
              <w:top w:val="nil"/>
              <w:left w:val="nil"/>
              <w:bottom w:val="nil"/>
              <w:right w:val="nil"/>
            </w:tcBorders>
            <w:vAlign w:val="center"/>
          </w:tcPr>
          <w:p w14:paraId="2964AFBC"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w:t>
            </w:r>
          </w:p>
        </w:tc>
        <w:tc>
          <w:tcPr>
            <w:tcW w:w="1917" w:type="dxa"/>
            <w:tcBorders>
              <w:top w:val="nil"/>
              <w:left w:val="nil"/>
              <w:bottom w:val="nil"/>
              <w:right w:val="nil"/>
            </w:tcBorders>
            <w:vAlign w:val="center"/>
          </w:tcPr>
          <w:p w14:paraId="16B69910" w14:textId="77777777" w:rsidR="00332013" w:rsidRPr="00F13F15" w:rsidRDefault="00332013" w:rsidP="00F67FE2">
            <w:pPr>
              <w:spacing w:after="0" w:line="240" w:lineRule="auto"/>
              <w:jc w:val="center"/>
              <w:rPr>
                <w:rFonts w:ascii="Garamond" w:hAnsi="Garamond" w:cs="Arial"/>
                <w:sz w:val="24"/>
                <w:szCs w:val="24"/>
              </w:rPr>
            </w:pPr>
          </w:p>
        </w:tc>
      </w:tr>
      <w:tr w:rsidR="00332013" w:rsidRPr="00F13F15" w14:paraId="46909A36" w14:textId="77777777" w:rsidTr="00F67FE2">
        <w:trPr>
          <w:jc w:val="center"/>
        </w:trPr>
        <w:tc>
          <w:tcPr>
            <w:tcW w:w="2410" w:type="dxa"/>
            <w:tcBorders>
              <w:top w:val="nil"/>
              <w:left w:val="nil"/>
              <w:bottom w:val="nil"/>
              <w:right w:val="nil"/>
            </w:tcBorders>
            <w:vAlign w:val="center"/>
          </w:tcPr>
          <w:p w14:paraId="7C183676" w14:textId="77777777" w:rsidR="00332013" w:rsidRPr="00F13F15" w:rsidRDefault="00332013" w:rsidP="00F67FE2">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t>Pemberian ASI Eksklusif</w:t>
            </w:r>
          </w:p>
        </w:tc>
        <w:tc>
          <w:tcPr>
            <w:tcW w:w="601" w:type="dxa"/>
            <w:tcBorders>
              <w:top w:val="nil"/>
              <w:left w:val="nil"/>
              <w:bottom w:val="nil"/>
              <w:right w:val="nil"/>
            </w:tcBorders>
            <w:vAlign w:val="center"/>
          </w:tcPr>
          <w:p w14:paraId="47EE4115" w14:textId="77777777" w:rsidR="00332013" w:rsidRPr="00F13F15" w:rsidRDefault="00332013" w:rsidP="00F67FE2">
            <w:pPr>
              <w:spacing w:after="0" w:line="240" w:lineRule="auto"/>
              <w:rPr>
                <w:rFonts w:ascii="Garamond" w:hAnsi="Garamond" w:cs="Arial"/>
                <w:sz w:val="24"/>
                <w:szCs w:val="24"/>
                <w:lang w:eastAsia="id-ID"/>
              </w:rPr>
            </w:pPr>
          </w:p>
        </w:tc>
        <w:tc>
          <w:tcPr>
            <w:tcW w:w="743" w:type="dxa"/>
            <w:gridSpan w:val="2"/>
            <w:tcBorders>
              <w:top w:val="nil"/>
              <w:left w:val="nil"/>
              <w:bottom w:val="nil"/>
              <w:right w:val="nil"/>
            </w:tcBorders>
            <w:vAlign w:val="center"/>
          </w:tcPr>
          <w:p w14:paraId="1A4391FB" w14:textId="77777777" w:rsidR="00332013" w:rsidRPr="00F13F15" w:rsidRDefault="00332013" w:rsidP="00F67FE2">
            <w:pPr>
              <w:spacing w:after="0" w:line="240" w:lineRule="auto"/>
              <w:jc w:val="right"/>
              <w:rPr>
                <w:rFonts w:ascii="Garamond" w:hAnsi="Garamond" w:cs="Arial"/>
                <w:sz w:val="24"/>
                <w:szCs w:val="24"/>
                <w:lang w:eastAsia="id-ID"/>
              </w:rPr>
            </w:pPr>
          </w:p>
        </w:tc>
        <w:tc>
          <w:tcPr>
            <w:tcW w:w="641" w:type="dxa"/>
            <w:tcBorders>
              <w:top w:val="nil"/>
              <w:left w:val="nil"/>
              <w:bottom w:val="nil"/>
              <w:right w:val="nil"/>
            </w:tcBorders>
            <w:vAlign w:val="center"/>
          </w:tcPr>
          <w:p w14:paraId="2D440B5F" w14:textId="77777777" w:rsidR="00332013" w:rsidRPr="00F13F15" w:rsidRDefault="00332013" w:rsidP="00F67FE2">
            <w:pPr>
              <w:spacing w:after="0" w:line="240" w:lineRule="auto"/>
              <w:rPr>
                <w:rFonts w:ascii="Garamond" w:hAnsi="Garamond" w:cs="Arial"/>
                <w:sz w:val="24"/>
                <w:szCs w:val="24"/>
                <w:lang w:eastAsia="id-ID"/>
              </w:rPr>
            </w:pPr>
          </w:p>
        </w:tc>
        <w:tc>
          <w:tcPr>
            <w:tcW w:w="708" w:type="dxa"/>
            <w:tcBorders>
              <w:top w:val="nil"/>
              <w:left w:val="nil"/>
              <w:bottom w:val="nil"/>
              <w:right w:val="nil"/>
            </w:tcBorders>
            <w:vAlign w:val="center"/>
          </w:tcPr>
          <w:p w14:paraId="26751667" w14:textId="77777777" w:rsidR="00332013" w:rsidRPr="00F13F15" w:rsidRDefault="00332013" w:rsidP="00F67FE2">
            <w:pPr>
              <w:spacing w:after="0" w:line="240" w:lineRule="auto"/>
              <w:jc w:val="right"/>
              <w:rPr>
                <w:rFonts w:ascii="Garamond" w:hAnsi="Garamond" w:cs="Arial"/>
                <w:sz w:val="24"/>
                <w:szCs w:val="24"/>
                <w:lang w:eastAsia="id-ID"/>
              </w:rPr>
            </w:pPr>
          </w:p>
        </w:tc>
        <w:tc>
          <w:tcPr>
            <w:tcW w:w="919" w:type="dxa"/>
            <w:tcBorders>
              <w:top w:val="nil"/>
              <w:left w:val="nil"/>
              <w:bottom w:val="nil"/>
              <w:right w:val="nil"/>
            </w:tcBorders>
            <w:vAlign w:val="center"/>
          </w:tcPr>
          <w:p w14:paraId="74E92D8E" w14:textId="77777777" w:rsidR="00332013" w:rsidRPr="00F13F15" w:rsidRDefault="00332013" w:rsidP="00F67FE2">
            <w:pPr>
              <w:spacing w:after="0" w:line="240" w:lineRule="auto"/>
              <w:rPr>
                <w:rFonts w:ascii="Garamond" w:hAnsi="Garamond" w:cs="Arial"/>
                <w:sz w:val="24"/>
                <w:szCs w:val="24"/>
              </w:rPr>
            </w:pPr>
          </w:p>
        </w:tc>
        <w:tc>
          <w:tcPr>
            <w:tcW w:w="850" w:type="dxa"/>
            <w:tcBorders>
              <w:top w:val="nil"/>
              <w:left w:val="nil"/>
              <w:bottom w:val="nil"/>
              <w:right w:val="nil"/>
            </w:tcBorders>
            <w:vAlign w:val="center"/>
          </w:tcPr>
          <w:p w14:paraId="30858D02" w14:textId="77777777" w:rsidR="00332013" w:rsidRPr="00F13F15" w:rsidRDefault="00332013" w:rsidP="00F67FE2">
            <w:pPr>
              <w:spacing w:after="0" w:line="240" w:lineRule="auto"/>
              <w:rPr>
                <w:rFonts w:ascii="Garamond" w:hAnsi="Garamond" w:cs="Arial"/>
                <w:sz w:val="24"/>
                <w:szCs w:val="24"/>
              </w:rPr>
            </w:pPr>
          </w:p>
        </w:tc>
        <w:tc>
          <w:tcPr>
            <w:tcW w:w="1917" w:type="dxa"/>
            <w:tcBorders>
              <w:top w:val="nil"/>
              <w:left w:val="nil"/>
              <w:bottom w:val="nil"/>
              <w:right w:val="nil"/>
            </w:tcBorders>
            <w:vAlign w:val="center"/>
          </w:tcPr>
          <w:p w14:paraId="0E7F5946" w14:textId="77777777" w:rsidR="00332013" w:rsidRPr="00F13F15" w:rsidRDefault="00332013" w:rsidP="00F67FE2">
            <w:pPr>
              <w:spacing w:after="0" w:line="240" w:lineRule="auto"/>
              <w:rPr>
                <w:rFonts w:ascii="Garamond" w:hAnsi="Garamond" w:cs="Arial"/>
                <w:sz w:val="24"/>
                <w:szCs w:val="24"/>
              </w:rPr>
            </w:pPr>
          </w:p>
        </w:tc>
      </w:tr>
      <w:tr w:rsidR="00332013" w:rsidRPr="00F13F15" w14:paraId="3ED6EBCB" w14:textId="77777777" w:rsidTr="00F67FE2">
        <w:trPr>
          <w:jc w:val="center"/>
        </w:trPr>
        <w:tc>
          <w:tcPr>
            <w:tcW w:w="2410" w:type="dxa"/>
            <w:tcBorders>
              <w:top w:val="nil"/>
              <w:left w:val="nil"/>
              <w:bottom w:val="nil"/>
              <w:right w:val="nil"/>
            </w:tcBorders>
            <w:vAlign w:val="center"/>
          </w:tcPr>
          <w:p w14:paraId="3478E3E8" w14:textId="77777777" w:rsidR="00332013" w:rsidRPr="00F13F15" w:rsidRDefault="00332013" w:rsidP="00F67FE2">
            <w:pPr>
              <w:spacing w:after="0" w:line="240" w:lineRule="auto"/>
              <w:ind w:left="318" w:hanging="34"/>
              <w:rPr>
                <w:rFonts w:ascii="Garamond" w:hAnsi="Garamond" w:cs="Arial"/>
                <w:sz w:val="24"/>
                <w:szCs w:val="24"/>
                <w:lang w:eastAsia="id-ID"/>
              </w:rPr>
            </w:pPr>
            <w:r w:rsidRPr="00F13F15">
              <w:rPr>
                <w:rFonts w:ascii="Garamond" w:hAnsi="Garamond" w:cs="Arial"/>
                <w:sz w:val="24"/>
                <w:szCs w:val="24"/>
                <w:lang w:eastAsia="id-ID"/>
              </w:rPr>
              <w:t>Tidak diberikan ASI Eksklusif</w:t>
            </w:r>
          </w:p>
        </w:tc>
        <w:tc>
          <w:tcPr>
            <w:tcW w:w="601" w:type="dxa"/>
            <w:tcBorders>
              <w:top w:val="nil"/>
              <w:left w:val="nil"/>
              <w:bottom w:val="nil"/>
              <w:right w:val="nil"/>
            </w:tcBorders>
            <w:vAlign w:val="center"/>
          </w:tcPr>
          <w:p w14:paraId="1CCC1067"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52</w:t>
            </w:r>
          </w:p>
        </w:tc>
        <w:tc>
          <w:tcPr>
            <w:tcW w:w="743" w:type="dxa"/>
            <w:gridSpan w:val="2"/>
            <w:tcBorders>
              <w:top w:val="nil"/>
              <w:left w:val="nil"/>
              <w:bottom w:val="nil"/>
              <w:right w:val="nil"/>
            </w:tcBorders>
            <w:vAlign w:val="center"/>
          </w:tcPr>
          <w:p w14:paraId="5B9E0014"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41,6</w:t>
            </w:r>
          </w:p>
        </w:tc>
        <w:tc>
          <w:tcPr>
            <w:tcW w:w="641" w:type="dxa"/>
            <w:tcBorders>
              <w:top w:val="nil"/>
              <w:left w:val="nil"/>
              <w:bottom w:val="nil"/>
              <w:right w:val="nil"/>
            </w:tcBorders>
            <w:vAlign w:val="center"/>
          </w:tcPr>
          <w:p w14:paraId="5775F61A"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73</w:t>
            </w:r>
          </w:p>
        </w:tc>
        <w:tc>
          <w:tcPr>
            <w:tcW w:w="708" w:type="dxa"/>
            <w:tcBorders>
              <w:top w:val="nil"/>
              <w:left w:val="nil"/>
              <w:bottom w:val="nil"/>
              <w:right w:val="nil"/>
            </w:tcBorders>
            <w:vAlign w:val="center"/>
          </w:tcPr>
          <w:p w14:paraId="636F206E"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58,4</w:t>
            </w:r>
          </w:p>
        </w:tc>
        <w:tc>
          <w:tcPr>
            <w:tcW w:w="919" w:type="dxa"/>
            <w:tcBorders>
              <w:top w:val="nil"/>
              <w:left w:val="nil"/>
              <w:bottom w:val="nil"/>
              <w:right w:val="nil"/>
            </w:tcBorders>
            <w:vAlign w:val="center"/>
          </w:tcPr>
          <w:p w14:paraId="393C05C3"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0,004*</w:t>
            </w:r>
          </w:p>
        </w:tc>
        <w:tc>
          <w:tcPr>
            <w:tcW w:w="850" w:type="dxa"/>
            <w:tcBorders>
              <w:top w:val="nil"/>
              <w:left w:val="nil"/>
              <w:bottom w:val="nil"/>
              <w:right w:val="nil"/>
            </w:tcBorders>
            <w:vAlign w:val="center"/>
          </w:tcPr>
          <w:p w14:paraId="4EB5CF99"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2,345</w:t>
            </w:r>
          </w:p>
        </w:tc>
        <w:tc>
          <w:tcPr>
            <w:tcW w:w="1917" w:type="dxa"/>
            <w:tcBorders>
              <w:top w:val="nil"/>
              <w:left w:val="nil"/>
              <w:bottom w:val="nil"/>
              <w:right w:val="nil"/>
            </w:tcBorders>
            <w:vAlign w:val="center"/>
          </w:tcPr>
          <w:p w14:paraId="2FE9FE8B"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1,314 - 4,183</w:t>
            </w:r>
          </w:p>
        </w:tc>
      </w:tr>
      <w:tr w:rsidR="00332013" w:rsidRPr="00F13F15" w14:paraId="73187BD6" w14:textId="77777777" w:rsidTr="00F67FE2">
        <w:trPr>
          <w:jc w:val="center"/>
        </w:trPr>
        <w:tc>
          <w:tcPr>
            <w:tcW w:w="2410" w:type="dxa"/>
            <w:tcBorders>
              <w:top w:val="nil"/>
              <w:left w:val="nil"/>
              <w:bottom w:val="nil"/>
              <w:right w:val="nil"/>
            </w:tcBorders>
            <w:vAlign w:val="center"/>
          </w:tcPr>
          <w:p w14:paraId="5620A7A8" w14:textId="77777777" w:rsidR="00332013" w:rsidRPr="00F13F15" w:rsidRDefault="00332013" w:rsidP="00F67FE2">
            <w:pPr>
              <w:spacing w:after="0" w:line="240" w:lineRule="auto"/>
              <w:ind w:left="318" w:hanging="34"/>
              <w:rPr>
                <w:rFonts w:ascii="Garamond" w:hAnsi="Garamond" w:cs="Arial"/>
                <w:sz w:val="24"/>
                <w:szCs w:val="24"/>
                <w:lang w:eastAsia="id-ID"/>
              </w:rPr>
            </w:pPr>
            <w:r w:rsidRPr="00F13F15">
              <w:rPr>
                <w:rFonts w:ascii="Garamond" w:hAnsi="Garamond" w:cs="Arial"/>
                <w:sz w:val="24"/>
                <w:szCs w:val="24"/>
                <w:lang w:eastAsia="id-ID"/>
              </w:rPr>
              <w:t>Diberikan ASI Eksklusif</w:t>
            </w:r>
          </w:p>
        </w:tc>
        <w:tc>
          <w:tcPr>
            <w:tcW w:w="601" w:type="dxa"/>
            <w:tcBorders>
              <w:top w:val="nil"/>
              <w:left w:val="nil"/>
              <w:bottom w:val="nil"/>
              <w:right w:val="nil"/>
            </w:tcBorders>
            <w:vAlign w:val="center"/>
          </w:tcPr>
          <w:p w14:paraId="3DCCBADD"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24</w:t>
            </w:r>
          </w:p>
        </w:tc>
        <w:tc>
          <w:tcPr>
            <w:tcW w:w="743" w:type="dxa"/>
            <w:gridSpan w:val="2"/>
            <w:tcBorders>
              <w:top w:val="nil"/>
              <w:left w:val="nil"/>
              <w:bottom w:val="nil"/>
              <w:right w:val="nil"/>
            </w:tcBorders>
            <w:vAlign w:val="center"/>
          </w:tcPr>
          <w:p w14:paraId="72297A29"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23,3</w:t>
            </w:r>
          </w:p>
        </w:tc>
        <w:tc>
          <w:tcPr>
            <w:tcW w:w="641" w:type="dxa"/>
            <w:tcBorders>
              <w:top w:val="nil"/>
              <w:left w:val="nil"/>
              <w:bottom w:val="nil"/>
              <w:right w:val="nil"/>
            </w:tcBorders>
            <w:vAlign w:val="center"/>
          </w:tcPr>
          <w:p w14:paraId="3C407AD8"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79</w:t>
            </w:r>
          </w:p>
        </w:tc>
        <w:tc>
          <w:tcPr>
            <w:tcW w:w="708" w:type="dxa"/>
            <w:tcBorders>
              <w:top w:val="nil"/>
              <w:left w:val="nil"/>
              <w:bottom w:val="nil"/>
              <w:right w:val="nil"/>
            </w:tcBorders>
            <w:vAlign w:val="center"/>
          </w:tcPr>
          <w:p w14:paraId="10B5855E"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76,7</w:t>
            </w:r>
          </w:p>
        </w:tc>
        <w:tc>
          <w:tcPr>
            <w:tcW w:w="919" w:type="dxa"/>
            <w:tcBorders>
              <w:top w:val="nil"/>
              <w:left w:val="nil"/>
              <w:bottom w:val="nil"/>
              <w:right w:val="nil"/>
            </w:tcBorders>
            <w:vAlign w:val="center"/>
          </w:tcPr>
          <w:p w14:paraId="1ECA12E9" w14:textId="77777777" w:rsidR="00332013" w:rsidRPr="00F13F15" w:rsidRDefault="00332013" w:rsidP="00F67FE2">
            <w:pPr>
              <w:spacing w:after="0" w:line="240" w:lineRule="auto"/>
              <w:jc w:val="center"/>
              <w:rPr>
                <w:rFonts w:ascii="Garamond" w:hAnsi="Garamond" w:cs="Arial"/>
                <w:sz w:val="24"/>
                <w:szCs w:val="24"/>
              </w:rPr>
            </w:pPr>
          </w:p>
        </w:tc>
        <w:tc>
          <w:tcPr>
            <w:tcW w:w="850" w:type="dxa"/>
            <w:tcBorders>
              <w:top w:val="nil"/>
              <w:left w:val="nil"/>
              <w:bottom w:val="nil"/>
              <w:right w:val="nil"/>
            </w:tcBorders>
            <w:vAlign w:val="center"/>
          </w:tcPr>
          <w:p w14:paraId="49442B1E"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w:t>
            </w:r>
          </w:p>
        </w:tc>
        <w:tc>
          <w:tcPr>
            <w:tcW w:w="1917" w:type="dxa"/>
            <w:tcBorders>
              <w:top w:val="nil"/>
              <w:left w:val="nil"/>
              <w:bottom w:val="nil"/>
              <w:right w:val="nil"/>
            </w:tcBorders>
            <w:vAlign w:val="center"/>
          </w:tcPr>
          <w:p w14:paraId="5736F9C2" w14:textId="77777777" w:rsidR="00332013" w:rsidRPr="00F13F15" w:rsidRDefault="00332013" w:rsidP="00F67FE2">
            <w:pPr>
              <w:spacing w:after="0" w:line="240" w:lineRule="auto"/>
              <w:jc w:val="center"/>
              <w:rPr>
                <w:rFonts w:ascii="Garamond" w:hAnsi="Garamond" w:cs="Arial"/>
                <w:sz w:val="24"/>
                <w:szCs w:val="24"/>
              </w:rPr>
            </w:pPr>
          </w:p>
        </w:tc>
      </w:tr>
      <w:tr w:rsidR="00332013" w:rsidRPr="00F13F15" w14:paraId="619F2FC4" w14:textId="77777777" w:rsidTr="00F67FE2">
        <w:trPr>
          <w:jc w:val="center"/>
        </w:trPr>
        <w:tc>
          <w:tcPr>
            <w:tcW w:w="8789" w:type="dxa"/>
            <w:gridSpan w:val="9"/>
            <w:tcBorders>
              <w:top w:val="nil"/>
              <w:left w:val="nil"/>
              <w:bottom w:val="nil"/>
              <w:right w:val="nil"/>
            </w:tcBorders>
            <w:vAlign w:val="center"/>
          </w:tcPr>
          <w:p w14:paraId="0D53C452" w14:textId="77777777" w:rsidR="00332013" w:rsidRPr="00F13F15" w:rsidRDefault="00332013" w:rsidP="00F67FE2">
            <w:pPr>
              <w:spacing w:after="0" w:line="240" w:lineRule="auto"/>
              <w:rPr>
                <w:rFonts w:ascii="Garamond" w:hAnsi="Garamond" w:cs="Arial"/>
                <w:sz w:val="24"/>
                <w:szCs w:val="24"/>
              </w:rPr>
            </w:pPr>
            <w:r w:rsidRPr="00F13F15">
              <w:rPr>
                <w:rFonts w:ascii="Garamond" w:hAnsi="Garamond" w:cs="Arial"/>
                <w:b/>
                <w:sz w:val="24"/>
                <w:szCs w:val="24"/>
                <w:lang w:eastAsia="id-ID"/>
              </w:rPr>
              <w:t>Status Ekonomi</w:t>
            </w:r>
          </w:p>
        </w:tc>
      </w:tr>
      <w:tr w:rsidR="00332013" w:rsidRPr="00F13F15" w14:paraId="45D9C95F" w14:textId="77777777" w:rsidTr="00F67FE2">
        <w:trPr>
          <w:jc w:val="center"/>
        </w:trPr>
        <w:tc>
          <w:tcPr>
            <w:tcW w:w="2410" w:type="dxa"/>
            <w:tcBorders>
              <w:top w:val="nil"/>
              <w:left w:val="nil"/>
              <w:bottom w:val="nil"/>
              <w:right w:val="nil"/>
            </w:tcBorders>
            <w:vAlign w:val="center"/>
          </w:tcPr>
          <w:p w14:paraId="32F851F6" w14:textId="77777777" w:rsidR="00332013" w:rsidRPr="00F13F15" w:rsidRDefault="00332013" w:rsidP="00F67FE2">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Rendah</w:t>
            </w:r>
          </w:p>
        </w:tc>
        <w:tc>
          <w:tcPr>
            <w:tcW w:w="601" w:type="dxa"/>
            <w:tcBorders>
              <w:top w:val="nil"/>
              <w:left w:val="nil"/>
              <w:bottom w:val="nil"/>
              <w:right w:val="nil"/>
            </w:tcBorders>
            <w:vAlign w:val="center"/>
          </w:tcPr>
          <w:p w14:paraId="7B6D2973"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24</w:t>
            </w:r>
          </w:p>
        </w:tc>
        <w:tc>
          <w:tcPr>
            <w:tcW w:w="743" w:type="dxa"/>
            <w:gridSpan w:val="2"/>
            <w:tcBorders>
              <w:top w:val="nil"/>
              <w:left w:val="nil"/>
              <w:bottom w:val="nil"/>
              <w:right w:val="nil"/>
            </w:tcBorders>
            <w:vAlign w:val="center"/>
          </w:tcPr>
          <w:p w14:paraId="25DC0DE0"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42,9</w:t>
            </w:r>
          </w:p>
        </w:tc>
        <w:tc>
          <w:tcPr>
            <w:tcW w:w="641" w:type="dxa"/>
            <w:tcBorders>
              <w:top w:val="nil"/>
              <w:left w:val="nil"/>
              <w:bottom w:val="nil"/>
              <w:right w:val="nil"/>
            </w:tcBorders>
            <w:vAlign w:val="center"/>
          </w:tcPr>
          <w:p w14:paraId="060D0FD6"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32</w:t>
            </w:r>
          </w:p>
        </w:tc>
        <w:tc>
          <w:tcPr>
            <w:tcW w:w="708" w:type="dxa"/>
            <w:tcBorders>
              <w:top w:val="nil"/>
              <w:left w:val="nil"/>
              <w:bottom w:val="nil"/>
              <w:right w:val="nil"/>
            </w:tcBorders>
            <w:vAlign w:val="center"/>
          </w:tcPr>
          <w:p w14:paraId="3E2546D4"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57,1</w:t>
            </w:r>
          </w:p>
        </w:tc>
        <w:tc>
          <w:tcPr>
            <w:tcW w:w="919" w:type="dxa"/>
            <w:tcBorders>
              <w:top w:val="nil"/>
              <w:left w:val="nil"/>
              <w:bottom w:val="nil"/>
              <w:right w:val="nil"/>
            </w:tcBorders>
            <w:vAlign w:val="center"/>
          </w:tcPr>
          <w:p w14:paraId="371B14CC"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0,082</w:t>
            </w:r>
          </w:p>
        </w:tc>
        <w:tc>
          <w:tcPr>
            <w:tcW w:w="850" w:type="dxa"/>
            <w:tcBorders>
              <w:top w:val="nil"/>
              <w:left w:val="nil"/>
              <w:bottom w:val="nil"/>
              <w:right w:val="nil"/>
            </w:tcBorders>
            <w:vAlign w:val="center"/>
          </w:tcPr>
          <w:p w14:paraId="24F9B186"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1,731</w:t>
            </w:r>
          </w:p>
        </w:tc>
        <w:tc>
          <w:tcPr>
            <w:tcW w:w="1917" w:type="dxa"/>
            <w:tcBorders>
              <w:top w:val="nil"/>
              <w:left w:val="nil"/>
              <w:bottom w:val="nil"/>
              <w:right w:val="nil"/>
            </w:tcBorders>
            <w:vAlign w:val="center"/>
          </w:tcPr>
          <w:p w14:paraId="1A1C2C3C"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0,930 - 3,222</w:t>
            </w:r>
          </w:p>
        </w:tc>
      </w:tr>
      <w:tr w:rsidR="00332013" w:rsidRPr="00F13F15" w14:paraId="0BC6E602" w14:textId="77777777" w:rsidTr="00F67FE2">
        <w:trPr>
          <w:jc w:val="center"/>
        </w:trPr>
        <w:tc>
          <w:tcPr>
            <w:tcW w:w="2410" w:type="dxa"/>
            <w:tcBorders>
              <w:top w:val="nil"/>
              <w:left w:val="nil"/>
              <w:bottom w:val="nil"/>
              <w:right w:val="nil"/>
            </w:tcBorders>
            <w:vAlign w:val="center"/>
          </w:tcPr>
          <w:p w14:paraId="4F0F179B" w14:textId="77777777" w:rsidR="00332013" w:rsidRPr="00F13F15" w:rsidRDefault="00332013" w:rsidP="00F67FE2">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Tinggi</w:t>
            </w:r>
          </w:p>
        </w:tc>
        <w:tc>
          <w:tcPr>
            <w:tcW w:w="601" w:type="dxa"/>
            <w:tcBorders>
              <w:top w:val="nil"/>
              <w:left w:val="nil"/>
              <w:bottom w:val="nil"/>
              <w:right w:val="nil"/>
            </w:tcBorders>
            <w:vAlign w:val="center"/>
          </w:tcPr>
          <w:p w14:paraId="110963D6"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52</w:t>
            </w:r>
          </w:p>
        </w:tc>
        <w:tc>
          <w:tcPr>
            <w:tcW w:w="743" w:type="dxa"/>
            <w:gridSpan w:val="2"/>
            <w:tcBorders>
              <w:top w:val="nil"/>
              <w:left w:val="nil"/>
              <w:bottom w:val="nil"/>
              <w:right w:val="nil"/>
            </w:tcBorders>
            <w:vAlign w:val="center"/>
          </w:tcPr>
          <w:p w14:paraId="3047CA02"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30,2</w:t>
            </w:r>
          </w:p>
        </w:tc>
        <w:tc>
          <w:tcPr>
            <w:tcW w:w="641" w:type="dxa"/>
            <w:tcBorders>
              <w:top w:val="nil"/>
              <w:left w:val="nil"/>
              <w:bottom w:val="nil"/>
              <w:right w:val="nil"/>
            </w:tcBorders>
            <w:vAlign w:val="center"/>
          </w:tcPr>
          <w:p w14:paraId="4D1D6A38"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120</w:t>
            </w:r>
          </w:p>
        </w:tc>
        <w:tc>
          <w:tcPr>
            <w:tcW w:w="708" w:type="dxa"/>
            <w:tcBorders>
              <w:top w:val="nil"/>
              <w:left w:val="nil"/>
              <w:bottom w:val="nil"/>
              <w:right w:val="nil"/>
            </w:tcBorders>
            <w:vAlign w:val="center"/>
          </w:tcPr>
          <w:p w14:paraId="7C80C8B9"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69,8</w:t>
            </w:r>
          </w:p>
        </w:tc>
        <w:tc>
          <w:tcPr>
            <w:tcW w:w="919" w:type="dxa"/>
            <w:tcBorders>
              <w:top w:val="nil"/>
              <w:left w:val="nil"/>
              <w:bottom w:val="nil"/>
              <w:right w:val="nil"/>
            </w:tcBorders>
            <w:vAlign w:val="center"/>
          </w:tcPr>
          <w:p w14:paraId="73A14E00" w14:textId="77777777" w:rsidR="00332013" w:rsidRPr="00F13F15" w:rsidRDefault="00332013" w:rsidP="00F67FE2">
            <w:pPr>
              <w:spacing w:after="0" w:line="240" w:lineRule="auto"/>
              <w:jc w:val="center"/>
              <w:rPr>
                <w:rFonts w:ascii="Garamond" w:hAnsi="Garamond" w:cs="Arial"/>
                <w:sz w:val="24"/>
                <w:szCs w:val="24"/>
              </w:rPr>
            </w:pPr>
          </w:p>
        </w:tc>
        <w:tc>
          <w:tcPr>
            <w:tcW w:w="850" w:type="dxa"/>
            <w:tcBorders>
              <w:top w:val="nil"/>
              <w:left w:val="nil"/>
              <w:bottom w:val="nil"/>
              <w:right w:val="nil"/>
            </w:tcBorders>
            <w:vAlign w:val="center"/>
          </w:tcPr>
          <w:p w14:paraId="0E3A4C51"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w:t>
            </w:r>
          </w:p>
        </w:tc>
        <w:tc>
          <w:tcPr>
            <w:tcW w:w="1917" w:type="dxa"/>
            <w:tcBorders>
              <w:top w:val="nil"/>
              <w:left w:val="nil"/>
              <w:bottom w:val="nil"/>
              <w:right w:val="nil"/>
            </w:tcBorders>
            <w:vAlign w:val="center"/>
          </w:tcPr>
          <w:p w14:paraId="6D8E6BB5" w14:textId="77777777" w:rsidR="00332013" w:rsidRPr="00F13F15" w:rsidRDefault="00332013" w:rsidP="00F67FE2">
            <w:pPr>
              <w:spacing w:after="0" w:line="240" w:lineRule="auto"/>
              <w:jc w:val="center"/>
              <w:rPr>
                <w:rFonts w:ascii="Garamond" w:hAnsi="Garamond" w:cs="Arial"/>
                <w:sz w:val="24"/>
                <w:szCs w:val="24"/>
              </w:rPr>
            </w:pPr>
          </w:p>
        </w:tc>
      </w:tr>
      <w:tr w:rsidR="00332013" w:rsidRPr="00F13F15" w14:paraId="5AC21B96" w14:textId="77777777" w:rsidTr="00F67FE2">
        <w:trPr>
          <w:jc w:val="center"/>
        </w:trPr>
        <w:tc>
          <w:tcPr>
            <w:tcW w:w="2410" w:type="dxa"/>
            <w:tcBorders>
              <w:top w:val="nil"/>
              <w:left w:val="nil"/>
              <w:bottom w:val="nil"/>
              <w:right w:val="nil"/>
            </w:tcBorders>
            <w:vAlign w:val="center"/>
          </w:tcPr>
          <w:p w14:paraId="687299E4" w14:textId="77777777" w:rsidR="00332013" w:rsidRPr="00F13F15" w:rsidRDefault="00332013" w:rsidP="00F67FE2">
            <w:pPr>
              <w:spacing w:after="0" w:line="240" w:lineRule="auto"/>
              <w:rPr>
                <w:rFonts w:ascii="Garamond" w:hAnsi="Garamond" w:cs="Arial"/>
                <w:b/>
                <w:sz w:val="24"/>
                <w:szCs w:val="24"/>
                <w:lang w:eastAsia="id-ID"/>
              </w:rPr>
            </w:pPr>
            <w:r w:rsidRPr="00F13F15">
              <w:rPr>
                <w:rFonts w:ascii="Garamond" w:hAnsi="Garamond" w:cs="Arial"/>
                <w:b/>
                <w:sz w:val="24"/>
                <w:szCs w:val="24"/>
                <w:lang w:eastAsia="id-ID"/>
              </w:rPr>
              <w:t>Lingkungan</w:t>
            </w:r>
          </w:p>
        </w:tc>
        <w:tc>
          <w:tcPr>
            <w:tcW w:w="601" w:type="dxa"/>
            <w:tcBorders>
              <w:top w:val="nil"/>
              <w:left w:val="nil"/>
              <w:bottom w:val="nil"/>
              <w:right w:val="nil"/>
            </w:tcBorders>
            <w:vAlign w:val="center"/>
          </w:tcPr>
          <w:p w14:paraId="0F869E64" w14:textId="77777777" w:rsidR="00332013" w:rsidRPr="00F13F15" w:rsidRDefault="00332013" w:rsidP="00F67FE2">
            <w:pPr>
              <w:spacing w:after="0" w:line="240" w:lineRule="auto"/>
              <w:jc w:val="center"/>
              <w:rPr>
                <w:rFonts w:ascii="Garamond" w:hAnsi="Garamond" w:cs="Arial"/>
                <w:sz w:val="24"/>
                <w:szCs w:val="24"/>
                <w:lang w:eastAsia="id-ID"/>
              </w:rPr>
            </w:pPr>
          </w:p>
        </w:tc>
        <w:tc>
          <w:tcPr>
            <w:tcW w:w="743" w:type="dxa"/>
            <w:gridSpan w:val="2"/>
            <w:tcBorders>
              <w:top w:val="nil"/>
              <w:left w:val="nil"/>
              <w:bottom w:val="nil"/>
              <w:right w:val="nil"/>
            </w:tcBorders>
            <w:vAlign w:val="center"/>
          </w:tcPr>
          <w:p w14:paraId="3A771EA5" w14:textId="77777777" w:rsidR="00332013" w:rsidRPr="00F13F15" w:rsidRDefault="00332013" w:rsidP="00F67FE2">
            <w:pPr>
              <w:spacing w:after="0" w:line="240" w:lineRule="auto"/>
              <w:jc w:val="center"/>
              <w:rPr>
                <w:rFonts w:ascii="Garamond" w:hAnsi="Garamond" w:cs="Arial"/>
                <w:sz w:val="24"/>
                <w:szCs w:val="24"/>
                <w:lang w:eastAsia="id-ID"/>
              </w:rPr>
            </w:pPr>
          </w:p>
        </w:tc>
        <w:tc>
          <w:tcPr>
            <w:tcW w:w="641" w:type="dxa"/>
            <w:tcBorders>
              <w:top w:val="nil"/>
              <w:left w:val="nil"/>
              <w:bottom w:val="nil"/>
              <w:right w:val="nil"/>
            </w:tcBorders>
            <w:vAlign w:val="center"/>
          </w:tcPr>
          <w:p w14:paraId="06DF8240" w14:textId="77777777" w:rsidR="00332013" w:rsidRPr="00F13F15" w:rsidRDefault="00332013" w:rsidP="00F67FE2">
            <w:pPr>
              <w:spacing w:after="0" w:line="240" w:lineRule="auto"/>
              <w:jc w:val="center"/>
              <w:rPr>
                <w:rFonts w:ascii="Garamond" w:hAnsi="Garamond" w:cs="Arial"/>
                <w:sz w:val="24"/>
                <w:szCs w:val="24"/>
                <w:lang w:eastAsia="id-ID"/>
              </w:rPr>
            </w:pPr>
          </w:p>
        </w:tc>
        <w:tc>
          <w:tcPr>
            <w:tcW w:w="708" w:type="dxa"/>
            <w:tcBorders>
              <w:top w:val="nil"/>
              <w:left w:val="nil"/>
              <w:bottom w:val="nil"/>
              <w:right w:val="nil"/>
            </w:tcBorders>
            <w:vAlign w:val="center"/>
          </w:tcPr>
          <w:p w14:paraId="479490B7" w14:textId="77777777" w:rsidR="00332013" w:rsidRPr="00F13F15" w:rsidRDefault="00332013" w:rsidP="00F67FE2">
            <w:pPr>
              <w:spacing w:after="0" w:line="240" w:lineRule="auto"/>
              <w:jc w:val="center"/>
              <w:rPr>
                <w:rFonts w:ascii="Garamond" w:hAnsi="Garamond" w:cs="Arial"/>
                <w:sz w:val="24"/>
                <w:szCs w:val="24"/>
                <w:lang w:eastAsia="id-ID"/>
              </w:rPr>
            </w:pPr>
          </w:p>
        </w:tc>
        <w:tc>
          <w:tcPr>
            <w:tcW w:w="919" w:type="dxa"/>
            <w:tcBorders>
              <w:top w:val="nil"/>
              <w:left w:val="nil"/>
              <w:bottom w:val="nil"/>
              <w:right w:val="nil"/>
            </w:tcBorders>
            <w:vAlign w:val="center"/>
          </w:tcPr>
          <w:p w14:paraId="2980908D" w14:textId="77777777" w:rsidR="00332013" w:rsidRPr="00F13F15" w:rsidRDefault="00332013" w:rsidP="00F67FE2">
            <w:pPr>
              <w:spacing w:after="0" w:line="240" w:lineRule="auto"/>
              <w:jc w:val="center"/>
              <w:rPr>
                <w:rFonts w:ascii="Garamond" w:hAnsi="Garamond" w:cs="Arial"/>
                <w:sz w:val="24"/>
                <w:szCs w:val="24"/>
              </w:rPr>
            </w:pPr>
          </w:p>
        </w:tc>
        <w:tc>
          <w:tcPr>
            <w:tcW w:w="850" w:type="dxa"/>
            <w:tcBorders>
              <w:top w:val="nil"/>
              <w:left w:val="nil"/>
              <w:bottom w:val="nil"/>
              <w:right w:val="nil"/>
            </w:tcBorders>
            <w:vAlign w:val="center"/>
          </w:tcPr>
          <w:p w14:paraId="4436436B" w14:textId="77777777" w:rsidR="00332013" w:rsidRPr="00F13F15" w:rsidRDefault="00332013" w:rsidP="00F67FE2">
            <w:pPr>
              <w:spacing w:after="0" w:line="240" w:lineRule="auto"/>
              <w:jc w:val="center"/>
              <w:rPr>
                <w:rFonts w:ascii="Garamond" w:hAnsi="Garamond" w:cs="Arial"/>
                <w:sz w:val="24"/>
                <w:szCs w:val="24"/>
              </w:rPr>
            </w:pPr>
          </w:p>
        </w:tc>
        <w:tc>
          <w:tcPr>
            <w:tcW w:w="1917" w:type="dxa"/>
            <w:tcBorders>
              <w:top w:val="nil"/>
              <w:left w:val="nil"/>
              <w:bottom w:val="nil"/>
              <w:right w:val="nil"/>
            </w:tcBorders>
            <w:vAlign w:val="center"/>
          </w:tcPr>
          <w:p w14:paraId="70C543AC" w14:textId="77777777" w:rsidR="00332013" w:rsidRPr="00F13F15" w:rsidRDefault="00332013" w:rsidP="00F67FE2">
            <w:pPr>
              <w:spacing w:after="0" w:line="240" w:lineRule="auto"/>
              <w:jc w:val="center"/>
              <w:rPr>
                <w:rFonts w:ascii="Garamond" w:hAnsi="Garamond" w:cs="Arial"/>
                <w:sz w:val="24"/>
                <w:szCs w:val="24"/>
              </w:rPr>
            </w:pPr>
          </w:p>
        </w:tc>
      </w:tr>
      <w:tr w:rsidR="00332013" w:rsidRPr="00F13F15" w14:paraId="6FD01F01" w14:textId="77777777" w:rsidTr="00F67FE2">
        <w:trPr>
          <w:jc w:val="center"/>
        </w:trPr>
        <w:tc>
          <w:tcPr>
            <w:tcW w:w="2410" w:type="dxa"/>
            <w:tcBorders>
              <w:top w:val="nil"/>
              <w:left w:val="nil"/>
              <w:bottom w:val="nil"/>
              <w:right w:val="nil"/>
            </w:tcBorders>
            <w:vAlign w:val="center"/>
          </w:tcPr>
          <w:p w14:paraId="63A93E4E" w14:textId="77777777" w:rsidR="00332013" w:rsidRPr="00F13F15" w:rsidRDefault="00332013" w:rsidP="00F67FE2">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lastRenderedPageBreak/>
              <w:t>Lingkungan tidak sehat</w:t>
            </w:r>
          </w:p>
        </w:tc>
        <w:tc>
          <w:tcPr>
            <w:tcW w:w="601" w:type="dxa"/>
            <w:tcBorders>
              <w:top w:val="nil"/>
              <w:left w:val="nil"/>
              <w:bottom w:val="nil"/>
              <w:right w:val="nil"/>
            </w:tcBorders>
            <w:vAlign w:val="center"/>
          </w:tcPr>
          <w:p w14:paraId="6EC816FE"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46</w:t>
            </w:r>
          </w:p>
        </w:tc>
        <w:tc>
          <w:tcPr>
            <w:tcW w:w="743" w:type="dxa"/>
            <w:gridSpan w:val="2"/>
            <w:tcBorders>
              <w:top w:val="nil"/>
              <w:left w:val="nil"/>
              <w:bottom w:val="nil"/>
              <w:right w:val="nil"/>
            </w:tcBorders>
            <w:vAlign w:val="center"/>
          </w:tcPr>
          <w:p w14:paraId="0D26F441"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41,8</w:t>
            </w:r>
          </w:p>
        </w:tc>
        <w:tc>
          <w:tcPr>
            <w:tcW w:w="641" w:type="dxa"/>
            <w:tcBorders>
              <w:top w:val="nil"/>
              <w:left w:val="nil"/>
              <w:bottom w:val="nil"/>
              <w:right w:val="nil"/>
            </w:tcBorders>
            <w:vAlign w:val="center"/>
          </w:tcPr>
          <w:p w14:paraId="2A751D55"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64</w:t>
            </w:r>
          </w:p>
        </w:tc>
        <w:tc>
          <w:tcPr>
            <w:tcW w:w="708" w:type="dxa"/>
            <w:tcBorders>
              <w:top w:val="nil"/>
              <w:left w:val="nil"/>
              <w:bottom w:val="nil"/>
              <w:right w:val="nil"/>
            </w:tcBorders>
            <w:vAlign w:val="center"/>
          </w:tcPr>
          <w:p w14:paraId="69F316CD"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58,2</w:t>
            </w:r>
          </w:p>
        </w:tc>
        <w:tc>
          <w:tcPr>
            <w:tcW w:w="919" w:type="dxa"/>
            <w:tcBorders>
              <w:top w:val="nil"/>
              <w:left w:val="nil"/>
              <w:bottom w:val="nil"/>
              <w:right w:val="nil"/>
            </w:tcBorders>
            <w:vAlign w:val="center"/>
          </w:tcPr>
          <w:p w14:paraId="2DBE96E8"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0,009*</w:t>
            </w:r>
          </w:p>
        </w:tc>
        <w:tc>
          <w:tcPr>
            <w:tcW w:w="850" w:type="dxa"/>
            <w:tcBorders>
              <w:top w:val="nil"/>
              <w:left w:val="nil"/>
              <w:bottom w:val="nil"/>
              <w:right w:val="nil"/>
            </w:tcBorders>
            <w:vAlign w:val="center"/>
          </w:tcPr>
          <w:p w14:paraId="03B0135C"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2,108</w:t>
            </w:r>
          </w:p>
        </w:tc>
        <w:tc>
          <w:tcPr>
            <w:tcW w:w="1917" w:type="dxa"/>
            <w:tcBorders>
              <w:top w:val="nil"/>
              <w:left w:val="nil"/>
              <w:bottom w:val="nil"/>
              <w:right w:val="nil"/>
            </w:tcBorders>
            <w:vAlign w:val="center"/>
          </w:tcPr>
          <w:p w14:paraId="14E35211"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1,203 - 3,696</w:t>
            </w:r>
          </w:p>
        </w:tc>
      </w:tr>
      <w:tr w:rsidR="00332013" w:rsidRPr="00F13F15" w14:paraId="5BCF5584" w14:textId="77777777" w:rsidTr="00F67FE2">
        <w:trPr>
          <w:jc w:val="center"/>
        </w:trPr>
        <w:tc>
          <w:tcPr>
            <w:tcW w:w="2410" w:type="dxa"/>
            <w:tcBorders>
              <w:top w:val="nil"/>
              <w:left w:val="nil"/>
              <w:bottom w:val="single" w:sz="4" w:space="0" w:color="auto"/>
              <w:right w:val="nil"/>
            </w:tcBorders>
            <w:vAlign w:val="center"/>
          </w:tcPr>
          <w:p w14:paraId="1E42587C" w14:textId="77777777" w:rsidR="00332013" w:rsidRPr="00F13F15" w:rsidRDefault="00332013" w:rsidP="00F67FE2">
            <w:pPr>
              <w:spacing w:after="0" w:line="240" w:lineRule="auto"/>
              <w:ind w:firstLine="284"/>
              <w:rPr>
                <w:rFonts w:ascii="Garamond" w:hAnsi="Garamond" w:cs="Arial"/>
                <w:sz w:val="24"/>
                <w:szCs w:val="24"/>
                <w:lang w:eastAsia="id-ID"/>
              </w:rPr>
            </w:pPr>
            <w:r w:rsidRPr="00F13F15">
              <w:rPr>
                <w:rFonts w:ascii="Garamond" w:hAnsi="Garamond" w:cs="Arial"/>
                <w:sz w:val="24"/>
                <w:szCs w:val="24"/>
                <w:lang w:eastAsia="id-ID"/>
              </w:rPr>
              <w:t>Lingkungan sehat</w:t>
            </w:r>
          </w:p>
        </w:tc>
        <w:tc>
          <w:tcPr>
            <w:tcW w:w="601" w:type="dxa"/>
            <w:tcBorders>
              <w:top w:val="nil"/>
              <w:left w:val="nil"/>
              <w:bottom w:val="single" w:sz="4" w:space="0" w:color="auto"/>
              <w:right w:val="nil"/>
            </w:tcBorders>
            <w:vAlign w:val="center"/>
          </w:tcPr>
          <w:p w14:paraId="72494EE8"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30</w:t>
            </w:r>
          </w:p>
        </w:tc>
        <w:tc>
          <w:tcPr>
            <w:tcW w:w="743" w:type="dxa"/>
            <w:gridSpan w:val="2"/>
            <w:tcBorders>
              <w:top w:val="nil"/>
              <w:left w:val="nil"/>
              <w:bottom w:val="single" w:sz="4" w:space="0" w:color="auto"/>
              <w:right w:val="nil"/>
            </w:tcBorders>
            <w:vAlign w:val="center"/>
          </w:tcPr>
          <w:p w14:paraId="01650D86"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25,4</w:t>
            </w:r>
          </w:p>
        </w:tc>
        <w:tc>
          <w:tcPr>
            <w:tcW w:w="641" w:type="dxa"/>
            <w:tcBorders>
              <w:top w:val="nil"/>
              <w:left w:val="nil"/>
              <w:bottom w:val="single" w:sz="4" w:space="0" w:color="auto"/>
              <w:right w:val="nil"/>
            </w:tcBorders>
            <w:vAlign w:val="center"/>
          </w:tcPr>
          <w:p w14:paraId="1CC48F3F"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88</w:t>
            </w:r>
          </w:p>
        </w:tc>
        <w:tc>
          <w:tcPr>
            <w:tcW w:w="708" w:type="dxa"/>
            <w:tcBorders>
              <w:top w:val="nil"/>
              <w:left w:val="nil"/>
              <w:bottom w:val="single" w:sz="4" w:space="0" w:color="auto"/>
              <w:right w:val="nil"/>
            </w:tcBorders>
            <w:vAlign w:val="center"/>
          </w:tcPr>
          <w:p w14:paraId="3BB814E4" w14:textId="77777777" w:rsidR="00332013" w:rsidRPr="00F13F15" w:rsidRDefault="00332013" w:rsidP="00F67FE2">
            <w:pPr>
              <w:spacing w:after="0" w:line="240" w:lineRule="auto"/>
              <w:jc w:val="center"/>
              <w:rPr>
                <w:rFonts w:ascii="Garamond" w:hAnsi="Garamond" w:cs="Arial"/>
                <w:sz w:val="24"/>
                <w:szCs w:val="24"/>
                <w:lang w:eastAsia="id-ID"/>
              </w:rPr>
            </w:pPr>
            <w:r w:rsidRPr="00F13F15">
              <w:rPr>
                <w:rFonts w:ascii="Garamond" w:hAnsi="Garamond" w:cs="Arial"/>
                <w:sz w:val="24"/>
                <w:szCs w:val="24"/>
                <w:lang w:eastAsia="id-ID"/>
              </w:rPr>
              <w:t>74,6</w:t>
            </w:r>
          </w:p>
        </w:tc>
        <w:tc>
          <w:tcPr>
            <w:tcW w:w="919" w:type="dxa"/>
            <w:tcBorders>
              <w:top w:val="nil"/>
              <w:left w:val="nil"/>
              <w:bottom w:val="single" w:sz="4" w:space="0" w:color="auto"/>
              <w:right w:val="nil"/>
            </w:tcBorders>
            <w:vAlign w:val="center"/>
          </w:tcPr>
          <w:p w14:paraId="20064C3B" w14:textId="77777777" w:rsidR="00332013" w:rsidRPr="00F13F15" w:rsidRDefault="00332013" w:rsidP="00F67FE2">
            <w:pPr>
              <w:spacing w:after="0" w:line="240" w:lineRule="auto"/>
              <w:jc w:val="center"/>
              <w:rPr>
                <w:rFonts w:ascii="Garamond" w:hAnsi="Garamond" w:cs="Arial"/>
                <w:sz w:val="24"/>
                <w:szCs w:val="24"/>
              </w:rPr>
            </w:pPr>
          </w:p>
        </w:tc>
        <w:tc>
          <w:tcPr>
            <w:tcW w:w="850" w:type="dxa"/>
            <w:tcBorders>
              <w:top w:val="nil"/>
              <w:left w:val="nil"/>
              <w:bottom w:val="single" w:sz="4" w:space="0" w:color="auto"/>
              <w:right w:val="nil"/>
            </w:tcBorders>
            <w:vAlign w:val="center"/>
          </w:tcPr>
          <w:p w14:paraId="2CA723B0" w14:textId="77777777" w:rsidR="00332013" w:rsidRPr="00F13F15" w:rsidRDefault="00332013" w:rsidP="00F67FE2">
            <w:pPr>
              <w:spacing w:after="0" w:line="240" w:lineRule="auto"/>
              <w:jc w:val="center"/>
              <w:rPr>
                <w:rFonts w:ascii="Garamond" w:hAnsi="Garamond" w:cs="Arial"/>
                <w:sz w:val="24"/>
                <w:szCs w:val="24"/>
              </w:rPr>
            </w:pPr>
            <w:r w:rsidRPr="00F13F15">
              <w:rPr>
                <w:rFonts w:ascii="Garamond" w:hAnsi="Garamond" w:cs="Arial"/>
                <w:sz w:val="24"/>
                <w:szCs w:val="24"/>
              </w:rPr>
              <w:t>1</w:t>
            </w:r>
          </w:p>
        </w:tc>
        <w:tc>
          <w:tcPr>
            <w:tcW w:w="1917" w:type="dxa"/>
            <w:tcBorders>
              <w:top w:val="nil"/>
              <w:left w:val="nil"/>
              <w:bottom w:val="single" w:sz="4" w:space="0" w:color="auto"/>
              <w:right w:val="nil"/>
            </w:tcBorders>
            <w:vAlign w:val="center"/>
          </w:tcPr>
          <w:p w14:paraId="2310EFE1" w14:textId="77777777" w:rsidR="00332013" w:rsidRPr="00F13F15" w:rsidRDefault="00332013" w:rsidP="00F67FE2">
            <w:pPr>
              <w:spacing w:after="0" w:line="240" w:lineRule="auto"/>
              <w:jc w:val="center"/>
              <w:rPr>
                <w:rFonts w:ascii="Garamond" w:hAnsi="Garamond" w:cs="Arial"/>
                <w:sz w:val="24"/>
                <w:szCs w:val="24"/>
              </w:rPr>
            </w:pPr>
          </w:p>
        </w:tc>
      </w:tr>
    </w:tbl>
    <w:p w14:paraId="3C108D6F" w14:textId="77777777" w:rsidR="00332013" w:rsidRPr="00F13F15" w:rsidRDefault="00332013" w:rsidP="00332013">
      <w:pPr>
        <w:spacing w:after="0" w:line="240" w:lineRule="auto"/>
        <w:ind w:left="709" w:hanging="283"/>
        <w:jc w:val="both"/>
        <w:rPr>
          <w:rFonts w:ascii="Garamond" w:hAnsi="Garamond" w:cs="Arial"/>
          <w:sz w:val="24"/>
          <w:szCs w:val="24"/>
        </w:rPr>
      </w:pPr>
      <w:r w:rsidRPr="00F13F15">
        <w:rPr>
          <w:rFonts w:ascii="Garamond" w:hAnsi="Garamond" w:cs="Arial"/>
          <w:sz w:val="24"/>
          <w:szCs w:val="24"/>
        </w:rPr>
        <w:t>Keterangan *= signifikan (</w:t>
      </w:r>
      <w:r w:rsidRPr="00F13F15">
        <w:rPr>
          <w:rFonts w:ascii="Garamond" w:hAnsi="Garamond" w:cs="Arial"/>
          <w:i/>
          <w:sz w:val="24"/>
          <w:szCs w:val="24"/>
        </w:rPr>
        <w:t>p value</w:t>
      </w:r>
      <w:r w:rsidRPr="00F13F15">
        <w:rPr>
          <w:rFonts w:ascii="Garamond" w:hAnsi="Garamond" w:cs="Arial"/>
          <w:sz w:val="24"/>
          <w:szCs w:val="24"/>
        </w:rPr>
        <w:t>&lt;0</w:t>
      </w:r>
      <w:proofErr w:type="gramStart"/>
      <w:r w:rsidRPr="00F13F15">
        <w:rPr>
          <w:rFonts w:ascii="Garamond" w:hAnsi="Garamond" w:cs="Arial"/>
          <w:sz w:val="24"/>
          <w:szCs w:val="24"/>
        </w:rPr>
        <w:t>,05</w:t>
      </w:r>
      <w:proofErr w:type="gramEnd"/>
      <w:r w:rsidRPr="00F13F15">
        <w:rPr>
          <w:rFonts w:ascii="Garamond" w:hAnsi="Garamond" w:cs="Arial"/>
          <w:sz w:val="24"/>
          <w:szCs w:val="24"/>
        </w:rPr>
        <w:t>)</w:t>
      </w:r>
    </w:p>
    <w:p w14:paraId="11726014" w14:textId="5C3CFAA8" w:rsidR="00332013" w:rsidRPr="00F13F15" w:rsidRDefault="00332013" w:rsidP="00332013">
      <w:pPr>
        <w:pStyle w:val="ListParagraph"/>
        <w:spacing w:after="0" w:line="360" w:lineRule="auto"/>
        <w:ind w:left="0" w:firstLine="709"/>
        <w:jc w:val="both"/>
        <w:rPr>
          <w:rFonts w:ascii="Garamond" w:eastAsia="Calibri" w:hAnsi="Garamond" w:cs="Arial"/>
          <w:sz w:val="24"/>
          <w:szCs w:val="24"/>
          <w:lang w:val="en-US"/>
        </w:rPr>
      </w:pPr>
    </w:p>
    <w:p w14:paraId="5CBA9FEE" w14:textId="77777777" w:rsidR="003D3453" w:rsidRPr="00F13F15" w:rsidRDefault="003D3453" w:rsidP="003D3453">
      <w:pPr>
        <w:pStyle w:val="ListParagraph1"/>
        <w:autoSpaceDE w:val="0"/>
        <w:autoSpaceDN w:val="0"/>
        <w:adjustRightInd w:val="0"/>
        <w:spacing w:after="0" w:line="240" w:lineRule="auto"/>
        <w:ind w:left="284" w:hanging="284"/>
        <w:jc w:val="both"/>
        <w:rPr>
          <w:rFonts w:ascii="Garamond" w:hAnsi="Garamond" w:cs="Arial"/>
          <w:bCs/>
          <w:sz w:val="24"/>
          <w:szCs w:val="24"/>
        </w:rPr>
        <w:sectPr w:rsidR="003D3453" w:rsidRPr="00F13F15" w:rsidSect="00332013">
          <w:type w:val="continuous"/>
          <w:pgSz w:w="11907" w:h="16839" w:code="9"/>
          <w:pgMar w:top="1985" w:right="1134" w:bottom="1418" w:left="1134" w:header="1134" w:footer="720" w:gutter="0"/>
          <w:cols w:space="720"/>
          <w:docGrid w:linePitch="360"/>
        </w:sectPr>
      </w:pPr>
    </w:p>
    <w:p w14:paraId="59820822" w14:textId="77777777" w:rsidR="00E50BC4" w:rsidRPr="00F13F15" w:rsidRDefault="00E50BC4" w:rsidP="00E50BC4">
      <w:pPr>
        <w:pStyle w:val="ListParagraph"/>
        <w:spacing w:after="0" w:line="360" w:lineRule="auto"/>
        <w:ind w:left="0"/>
        <w:jc w:val="both"/>
        <w:rPr>
          <w:rFonts w:ascii="Garamond" w:hAnsi="Garamond" w:cs="Arial"/>
          <w:b/>
          <w:sz w:val="24"/>
          <w:szCs w:val="24"/>
          <w:lang w:val="en-US"/>
        </w:rPr>
      </w:pPr>
      <w:r w:rsidRPr="00F13F15">
        <w:rPr>
          <w:rFonts w:ascii="Garamond" w:hAnsi="Garamond" w:cs="Arial"/>
          <w:b/>
          <w:sz w:val="24"/>
          <w:szCs w:val="24"/>
          <w:lang w:val="en-US"/>
        </w:rPr>
        <w:lastRenderedPageBreak/>
        <w:t>3.</w:t>
      </w:r>
      <w:r w:rsidRPr="00F13F15">
        <w:rPr>
          <w:rFonts w:ascii="Garamond" w:hAnsi="Garamond" w:cs="Arial"/>
          <w:b/>
          <w:sz w:val="24"/>
          <w:szCs w:val="24"/>
        </w:rPr>
        <w:t xml:space="preserve"> </w:t>
      </w:r>
      <w:r w:rsidRPr="00F13F15">
        <w:rPr>
          <w:rFonts w:ascii="Garamond" w:hAnsi="Garamond" w:cs="Arial"/>
          <w:b/>
          <w:sz w:val="24"/>
          <w:szCs w:val="24"/>
          <w:lang w:val="en-US"/>
        </w:rPr>
        <w:t>Analisis Multivariat</w:t>
      </w:r>
    </w:p>
    <w:p w14:paraId="6C7EE3DB" w14:textId="77777777" w:rsidR="00E50BC4" w:rsidRPr="00F13F15" w:rsidRDefault="00E50BC4" w:rsidP="00E50BC4">
      <w:pPr>
        <w:pStyle w:val="ListParagraph"/>
        <w:spacing w:after="0" w:line="360" w:lineRule="auto"/>
        <w:ind w:left="0" w:firstLine="709"/>
        <w:jc w:val="both"/>
        <w:rPr>
          <w:rFonts w:ascii="Garamond" w:hAnsi="Garamond" w:cs="Arial"/>
          <w:sz w:val="24"/>
          <w:szCs w:val="24"/>
          <w:lang w:eastAsia="de-DE"/>
        </w:rPr>
      </w:pPr>
      <w:r w:rsidRPr="00F13F15">
        <w:rPr>
          <w:rFonts w:ascii="Garamond" w:hAnsi="Garamond" w:cs="Arial"/>
          <w:sz w:val="24"/>
          <w:szCs w:val="24"/>
          <w:lang w:val="fi-FI"/>
        </w:rPr>
        <w:t xml:space="preserve">Hasil analisis </w:t>
      </w:r>
      <w:r w:rsidRPr="00F13F15">
        <w:rPr>
          <w:rFonts w:ascii="Garamond" w:eastAsia="Calibri" w:hAnsi="Garamond" w:cs="Arial"/>
          <w:sz w:val="24"/>
          <w:szCs w:val="24"/>
          <w:lang w:val="en-US"/>
        </w:rPr>
        <w:t>bivariabel</w:t>
      </w:r>
      <w:r w:rsidRPr="00F13F15">
        <w:rPr>
          <w:rFonts w:ascii="Garamond" w:hAnsi="Garamond" w:cs="Arial"/>
          <w:sz w:val="24"/>
          <w:szCs w:val="24"/>
          <w:lang w:val="fi-FI"/>
        </w:rPr>
        <w:t xml:space="preserve"> menunjukkan bahwa variabel yang dapat masuk ke analisis multivaria</w:t>
      </w:r>
      <w:r w:rsidRPr="00F13F15">
        <w:rPr>
          <w:rFonts w:ascii="Garamond" w:hAnsi="Garamond" w:cs="Arial"/>
          <w:sz w:val="24"/>
          <w:szCs w:val="24"/>
        </w:rPr>
        <w:t>bel</w:t>
      </w:r>
      <w:r w:rsidRPr="00F13F15">
        <w:rPr>
          <w:rFonts w:ascii="Garamond" w:hAnsi="Garamond" w:cs="Arial"/>
          <w:sz w:val="24"/>
          <w:szCs w:val="24"/>
          <w:lang w:val="fi-FI"/>
        </w:rPr>
        <w:t xml:space="preserve"> adalah </w:t>
      </w:r>
      <w:r w:rsidRPr="00F13F15">
        <w:rPr>
          <w:rFonts w:ascii="Garamond" w:hAnsi="Garamond" w:cs="Arial"/>
          <w:sz w:val="24"/>
          <w:szCs w:val="24"/>
        </w:rPr>
        <w:t>variabel</w:t>
      </w:r>
      <w:r w:rsidRPr="00F13F15">
        <w:rPr>
          <w:rFonts w:ascii="Garamond" w:hAnsi="Garamond" w:cs="Arial"/>
          <w:sz w:val="24"/>
          <w:szCs w:val="24"/>
          <w:lang w:val="fi-FI"/>
        </w:rPr>
        <w:t xml:space="preserve"> BBLR, Riwayat </w:t>
      </w:r>
      <w:r w:rsidRPr="00F13F15">
        <w:rPr>
          <w:rFonts w:ascii="Garamond" w:hAnsi="Garamond" w:cs="Arial"/>
          <w:sz w:val="24"/>
          <w:szCs w:val="24"/>
          <w:lang w:val="fi-FI"/>
        </w:rPr>
        <w:lastRenderedPageBreak/>
        <w:t>Genetik, Asupan Makanan, Pemberian ASI Eksklusif, Status Ekonomi dan Lingkungan</w:t>
      </w:r>
      <w:r w:rsidRPr="00F13F15">
        <w:rPr>
          <w:rFonts w:ascii="Garamond" w:hAnsi="Garamond" w:cs="Arial"/>
          <w:sz w:val="24"/>
          <w:szCs w:val="24"/>
          <w:lang w:eastAsia="de-DE"/>
        </w:rPr>
        <w:t>. Hasil analisis dapat diamati pada Tabel 2.</w:t>
      </w:r>
    </w:p>
    <w:p w14:paraId="21050AF4" w14:textId="77777777" w:rsidR="00E50BC4" w:rsidRPr="00F13F15" w:rsidRDefault="00E50BC4" w:rsidP="003D3453">
      <w:pPr>
        <w:spacing w:after="0" w:line="240" w:lineRule="auto"/>
        <w:ind w:firstLine="720"/>
        <w:jc w:val="both"/>
        <w:rPr>
          <w:rFonts w:ascii="Garamond" w:hAnsi="Garamond" w:cs="Arial"/>
          <w:sz w:val="24"/>
          <w:szCs w:val="24"/>
        </w:rPr>
      </w:pPr>
    </w:p>
    <w:p w14:paraId="66CF9FEB" w14:textId="77777777" w:rsidR="003D3453" w:rsidRPr="00F13F15" w:rsidRDefault="003D3453" w:rsidP="004940C9">
      <w:pPr>
        <w:spacing w:after="0" w:line="360" w:lineRule="auto"/>
        <w:jc w:val="both"/>
        <w:rPr>
          <w:rFonts w:ascii="Garamond" w:hAnsi="Garamond" w:cs="Arial"/>
          <w:b/>
          <w:sz w:val="24"/>
          <w:szCs w:val="24"/>
        </w:rPr>
        <w:sectPr w:rsidR="003D3453" w:rsidRPr="00F13F15" w:rsidSect="003D3453">
          <w:type w:val="continuous"/>
          <w:pgSz w:w="11907" w:h="16839" w:code="9"/>
          <w:pgMar w:top="1985" w:right="1134" w:bottom="1418" w:left="1134" w:header="1134" w:footer="720" w:gutter="0"/>
          <w:cols w:num="2" w:space="720"/>
          <w:docGrid w:linePitch="360"/>
        </w:sectPr>
      </w:pPr>
    </w:p>
    <w:p w14:paraId="6B348E02" w14:textId="7E964B31" w:rsidR="00B22CC7" w:rsidRPr="00F13F15" w:rsidRDefault="00B22CC7" w:rsidP="004940C9">
      <w:pPr>
        <w:spacing w:after="0" w:line="360" w:lineRule="auto"/>
        <w:jc w:val="both"/>
        <w:rPr>
          <w:rFonts w:ascii="Garamond" w:hAnsi="Garamond" w:cs="Arial"/>
          <w:b/>
          <w:sz w:val="24"/>
          <w:szCs w:val="24"/>
        </w:rPr>
      </w:pPr>
    </w:p>
    <w:p w14:paraId="32389B17" w14:textId="77777777" w:rsidR="00E50BC4" w:rsidRPr="00F13F15" w:rsidRDefault="00E50BC4" w:rsidP="00E50BC4">
      <w:pPr>
        <w:spacing w:after="0" w:line="240" w:lineRule="auto"/>
        <w:ind w:left="1134" w:hanging="850"/>
        <w:rPr>
          <w:rFonts w:ascii="Garamond" w:hAnsi="Garamond"/>
          <w:b/>
          <w:sz w:val="24"/>
          <w:szCs w:val="24"/>
        </w:rPr>
      </w:pPr>
      <w:r w:rsidRPr="00F13F15">
        <w:rPr>
          <w:rFonts w:ascii="Garamond" w:hAnsi="Garamond"/>
          <w:b/>
          <w:sz w:val="24"/>
          <w:szCs w:val="24"/>
        </w:rPr>
        <w:t xml:space="preserve">  Tabel 2.  Analisis Multivariabel menggunakan Uji Regresi Logistik: Pengaruh Variabel </w:t>
      </w:r>
    </w:p>
    <w:p w14:paraId="40A29221" w14:textId="77777777" w:rsidR="00E50BC4" w:rsidRPr="00F13F15" w:rsidRDefault="00E50BC4" w:rsidP="00E50BC4">
      <w:pPr>
        <w:spacing w:after="0" w:line="240" w:lineRule="auto"/>
        <w:ind w:left="1134" w:firstLine="142"/>
        <w:rPr>
          <w:rFonts w:ascii="Garamond" w:hAnsi="Garamond"/>
          <w:b/>
          <w:sz w:val="24"/>
          <w:szCs w:val="24"/>
        </w:rPr>
      </w:pPr>
      <w:r w:rsidRPr="00F13F15">
        <w:rPr>
          <w:rFonts w:ascii="Garamond" w:hAnsi="Garamond"/>
          <w:b/>
          <w:sz w:val="24"/>
          <w:szCs w:val="24"/>
        </w:rPr>
        <w:t>Bebas terhadap Kejadian Stunting</w:t>
      </w:r>
      <w:r w:rsidRPr="00F13F15">
        <w:rPr>
          <w:rFonts w:ascii="Garamond" w:hAnsi="Garamond"/>
          <w:b/>
          <w:color w:val="FF0000"/>
          <w:sz w:val="24"/>
          <w:szCs w:val="24"/>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407"/>
        <w:gridCol w:w="1406"/>
        <w:gridCol w:w="1460"/>
        <w:gridCol w:w="87"/>
        <w:gridCol w:w="1898"/>
      </w:tblGrid>
      <w:tr w:rsidR="00E50BC4" w:rsidRPr="00F13F15" w14:paraId="65F7FD70" w14:textId="77777777" w:rsidTr="00F67FE2">
        <w:trPr>
          <w:jc w:val="center"/>
        </w:trPr>
        <w:tc>
          <w:tcPr>
            <w:tcW w:w="2531" w:type="dxa"/>
            <w:vMerge w:val="restart"/>
            <w:tcBorders>
              <w:left w:val="nil"/>
              <w:right w:val="nil"/>
            </w:tcBorders>
            <w:vAlign w:val="center"/>
          </w:tcPr>
          <w:p w14:paraId="37CCCE7C" w14:textId="77777777" w:rsidR="00E50BC4" w:rsidRPr="00F13F15" w:rsidRDefault="00E50BC4" w:rsidP="00F67FE2">
            <w:pPr>
              <w:spacing w:after="0" w:line="240" w:lineRule="auto"/>
              <w:jc w:val="center"/>
              <w:rPr>
                <w:rFonts w:ascii="Garamond" w:hAnsi="Garamond"/>
                <w:b/>
                <w:sz w:val="24"/>
                <w:szCs w:val="24"/>
              </w:rPr>
            </w:pPr>
            <w:r w:rsidRPr="00F13F15">
              <w:rPr>
                <w:rFonts w:ascii="Garamond" w:hAnsi="Garamond"/>
                <w:b/>
                <w:sz w:val="24"/>
                <w:szCs w:val="24"/>
              </w:rPr>
              <w:t>Variabel Bebas (Faktor langsung dan tidak langsung) terhadap Kejadian Stunting</w:t>
            </w:r>
          </w:p>
        </w:tc>
        <w:tc>
          <w:tcPr>
            <w:tcW w:w="1407" w:type="dxa"/>
            <w:tcBorders>
              <w:left w:val="nil"/>
              <w:right w:val="nil"/>
            </w:tcBorders>
            <w:vAlign w:val="center"/>
          </w:tcPr>
          <w:p w14:paraId="471A445C" w14:textId="77777777" w:rsidR="00E50BC4" w:rsidRPr="00F13F15" w:rsidRDefault="00E50BC4" w:rsidP="00F67FE2">
            <w:pPr>
              <w:spacing w:after="0" w:line="240" w:lineRule="auto"/>
              <w:jc w:val="center"/>
              <w:rPr>
                <w:rFonts w:ascii="Garamond" w:hAnsi="Garamond"/>
                <w:sz w:val="24"/>
                <w:szCs w:val="24"/>
              </w:rPr>
            </w:pPr>
            <w:r w:rsidRPr="00F13F15">
              <w:rPr>
                <w:rFonts w:ascii="Garamond" w:hAnsi="Garamond"/>
                <w:b/>
                <w:sz w:val="24"/>
                <w:szCs w:val="24"/>
              </w:rPr>
              <w:t>Model 1</w:t>
            </w:r>
          </w:p>
        </w:tc>
        <w:tc>
          <w:tcPr>
            <w:tcW w:w="1406" w:type="dxa"/>
            <w:tcBorders>
              <w:left w:val="nil"/>
              <w:right w:val="nil"/>
            </w:tcBorders>
            <w:vAlign w:val="center"/>
          </w:tcPr>
          <w:p w14:paraId="55BD6B0A" w14:textId="77777777" w:rsidR="00E50BC4" w:rsidRPr="00F13F15" w:rsidRDefault="00E50BC4" w:rsidP="00F67FE2">
            <w:pPr>
              <w:spacing w:after="0" w:line="240" w:lineRule="auto"/>
              <w:jc w:val="center"/>
              <w:rPr>
                <w:rFonts w:ascii="Garamond" w:hAnsi="Garamond"/>
                <w:sz w:val="24"/>
                <w:szCs w:val="24"/>
              </w:rPr>
            </w:pPr>
            <w:r w:rsidRPr="00F13F15">
              <w:rPr>
                <w:rFonts w:ascii="Garamond" w:hAnsi="Garamond"/>
                <w:b/>
                <w:sz w:val="24"/>
                <w:szCs w:val="24"/>
              </w:rPr>
              <w:t>Model 2</w:t>
            </w:r>
          </w:p>
        </w:tc>
        <w:tc>
          <w:tcPr>
            <w:tcW w:w="1547" w:type="dxa"/>
            <w:gridSpan w:val="2"/>
            <w:tcBorders>
              <w:left w:val="nil"/>
              <w:right w:val="nil"/>
            </w:tcBorders>
            <w:vAlign w:val="center"/>
          </w:tcPr>
          <w:p w14:paraId="5EC054DE" w14:textId="77777777" w:rsidR="00E50BC4" w:rsidRPr="00F13F15" w:rsidRDefault="00E50BC4" w:rsidP="00F67FE2">
            <w:pPr>
              <w:spacing w:after="0" w:line="240" w:lineRule="auto"/>
              <w:jc w:val="center"/>
              <w:rPr>
                <w:rFonts w:ascii="Garamond" w:hAnsi="Garamond"/>
                <w:sz w:val="24"/>
                <w:szCs w:val="24"/>
              </w:rPr>
            </w:pPr>
            <w:r w:rsidRPr="00F13F15">
              <w:rPr>
                <w:rFonts w:ascii="Garamond" w:hAnsi="Garamond"/>
                <w:b/>
                <w:sz w:val="24"/>
                <w:szCs w:val="24"/>
              </w:rPr>
              <w:t>Model 3</w:t>
            </w:r>
          </w:p>
        </w:tc>
        <w:tc>
          <w:tcPr>
            <w:tcW w:w="1898" w:type="dxa"/>
            <w:tcBorders>
              <w:left w:val="nil"/>
              <w:right w:val="nil"/>
            </w:tcBorders>
            <w:vAlign w:val="center"/>
          </w:tcPr>
          <w:p w14:paraId="1384BA9E" w14:textId="77777777" w:rsidR="00E50BC4" w:rsidRPr="00F13F15" w:rsidRDefault="00E50BC4" w:rsidP="00F67FE2">
            <w:pPr>
              <w:spacing w:after="0" w:line="240" w:lineRule="auto"/>
              <w:jc w:val="center"/>
              <w:rPr>
                <w:rFonts w:ascii="Garamond" w:hAnsi="Garamond"/>
                <w:sz w:val="24"/>
                <w:szCs w:val="24"/>
              </w:rPr>
            </w:pPr>
            <w:r w:rsidRPr="00F13F15">
              <w:rPr>
                <w:rFonts w:ascii="Garamond" w:hAnsi="Garamond"/>
                <w:b/>
                <w:sz w:val="24"/>
                <w:szCs w:val="24"/>
              </w:rPr>
              <w:t>Model 4</w:t>
            </w:r>
          </w:p>
        </w:tc>
      </w:tr>
      <w:tr w:rsidR="00E50BC4" w:rsidRPr="00F13F15" w14:paraId="0D4DA82B" w14:textId="77777777" w:rsidTr="00F67FE2">
        <w:trPr>
          <w:jc w:val="center"/>
        </w:trPr>
        <w:tc>
          <w:tcPr>
            <w:tcW w:w="2531" w:type="dxa"/>
            <w:vMerge/>
            <w:tcBorders>
              <w:left w:val="nil"/>
              <w:bottom w:val="single" w:sz="4" w:space="0" w:color="auto"/>
              <w:right w:val="nil"/>
            </w:tcBorders>
            <w:vAlign w:val="center"/>
          </w:tcPr>
          <w:p w14:paraId="75C29ACF" w14:textId="77777777" w:rsidR="00E50BC4" w:rsidRPr="00F13F15" w:rsidRDefault="00E50BC4" w:rsidP="00F67FE2">
            <w:pPr>
              <w:spacing w:after="0" w:line="240" w:lineRule="auto"/>
              <w:jc w:val="center"/>
              <w:rPr>
                <w:rFonts w:ascii="Garamond" w:hAnsi="Garamond"/>
                <w:sz w:val="24"/>
                <w:szCs w:val="24"/>
              </w:rPr>
            </w:pPr>
          </w:p>
        </w:tc>
        <w:tc>
          <w:tcPr>
            <w:tcW w:w="1407" w:type="dxa"/>
            <w:tcBorders>
              <w:left w:val="nil"/>
              <w:bottom w:val="single" w:sz="4" w:space="0" w:color="auto"/>
              <w:right w:val="nil"/>
            </w:tcBorders>
            <w:vAlign w:val="center"/>
          </w:tcPr>
          <w:p w14:paraId="45B9F155" w14:textId="77777777" w:rsidR="00E50BC4" w:rsidRPr="00F13F15" w:rsidRDefault="00E50BC4" w:rsidP="00F67FE2">
            <w:pPr>
              <w:pStyle w:val="ListParagraph"/>
              <w:spacing w:after="0" w:line="240" w:lineRule="auto"/>
              <w:ind w:left="0"/>
              <w:jc w:val="center"/>
              <w:rPr>
                <w:rFonts w:ascii="Garamond" w:hAnsi="Garamond" w:cs="Times New Roman"/>
                <w:b/>
                <w:sz w:val="24"/>
                <w:szCs w:val="24"/>
              </w:rPr>
            </w:pPr>
            <w:r w:rsidRPr="00F13F15">
              <w:rPr>
                <w:rFonts w:ascii="Garamond" w:hAnsi="Garamond" w:cs="Times New Roman"/>
                <w:b/>
                <w:sz w:val="24"/>
                <w:szCs w:val="24"/>
              </w:rPr>
              <w:t>OR</w:t>
            </w:r>
          </w:p>
          <w:p w14:paraId="096C26B8" w14:textId="77777777" w:rsidR="00E50BC4" w:rsidRPr="00F13F15" w:rsidRDefault="00E50BC4" w:rsidP="00F67FE2">
            <w:pPr>
              <w:spacing w:after="0" w:line="240" w:lineRule="auto"/>
              <w:jc w:val="center"/>
              <w:rPr>
                <w:rFonts w:ascii="Garamond" w:hAnsi="Garamond"/>
                <w:sz w:val="24"/>
                <w:szCs w:val="24"/>
              </w:rPr>
            </w:pPr>
            <w:r w:rsidRPr="00F13F15">
              <w:rPr>
                <w:rFonts w:ascii="Garamond" w:hAnsi="Garamond"/>
                <w:b/>
                <w:sz w:val="24"/>
                <w:szCs w:val="24"/>
              </w:rPr>
              <w:t>(CI 95%)</w:t>
            </w:r>
          </w:p>
        </w:tc>
        <w:tc>
          <w:tcPr>
            <w:tcW w:w="1406" w:type="dxa"/>
            <w:tcBorders>
              <w:left w:val="nil"/>
              <w:bottom w:val="single" w:sz="4" w:space="0" w:color="auto"/>
              <w:right w:val="nil"/>
            </w:tcBorders>
            <w:vAlign w:val="center"/>
          </w:tcPr>
          <w:p w14:paraId="15161658" w14:textId="77777777" w:rsidR="00E50BC4" w:rsidRPr="00F13F15" w:rsidRDefault="00E50BC4" w:rsidP="00F67FE2">
            <w:pPr>
              <w:pStyle w:val="ListParagraph"/>
              <w:spacing w:after="0" w:line="240" w:lineRule="auto"/>
              <w:ind w:left="0"/>
              <w:jc w:val="center"/>
              <w:rPr>
                <w:rFonts w:ascii="Garamond" w:hAnsi="Garamond" w:cs="Times New Roman"/>
                <w:b/>
                <w:sz w:val="24"/>
                <w:szCs w:val="24"/>
              </w:rPr>
            </w:pPr>
            <w:r w:rsidRPr="00F13F15">
              <w:rPr>
                <w:rFonts w:ascii="Garamond" w:hAnsi="Garamond" w:cs="Times New Roman"/>
                <w:b/>
                <w:sz w:val="24"/>
                <w:szCs w:val="24"/>
              </w:rPr>
              <w:t>OR</w:t>
            </w:r>
          </w:p>
          <w:p w14:paraId="0B63FBF9" w14:textId="77777777" w:rsidR="00E50BC4" w:rsidRPr="00F13F15" w:rsidRDefault="00E50BC4" w:rsidP="00F67FE2">
            <w:pPr>
              <w:spacing w:after="0" w:line="240" w:lineRule="auto"/>
              <w:jc w:val="center"/>
              <w:rPr>
                <w:rFonts w:ascii="Garamond" w:hAnsi="Garamond"/>
                <w:sz w:val="24"/>
                <w:szCs w:val="24"/>
              </w:rPr>
            </w:pPr>
            <w:r w:rsidRPr="00F13F15">
              <w:rPr>
                <w:rFonts w:ascii="Garamond" w:hAnsi="Garamond"/>
                <w:b/>
                <w:sz w:val="24"/>
                <w:szCs w:val="24"/>
              </w:rPr>
              <w:t>(CI 95%)</w:t>
            </w:r>
          </w:p>
        </w:tc>
        <w:tc>
          <w:tcPr>
            <w:tcW w:w="1547" w:type="dxa"/>
            <w:gridSpan w:val="2"/>
            <w:tcBorders>
              <w:left w:val="nil"/>
              <w:bottom w:val="single" w:sz="4" w:space="0" w:color="auto"/>
              <w:right w:val="nil"/>
            </w:tcBorders>
            <w:vAlign w:val="center"/>
          </w:tcPr>
          <w:p w14:paraId="15C6364F" w14:textId="77777777" w:rsidR="00E50BC4" w:rsidRPr="00F13F15" w:rsidRDefault="00E50BC4" w:rsidP="00F67FE2">
            <w:pPr>
              <w:pStyle w:val="ListParagraph"/>
              <w:spacing w:after="0" w:line="240" w:lineRule="auto"/>
              <w:ind w:left="0"/>
              <w:jc w:val="center"/>
              <w:rPr>
                <w:rFonts w:ascii="Garamond" w:hAnsi="Garamond" w:cs="Times New Roman"/>
                <w:b/>
                <w:sz w:val="24"/>
                <w:szCs w:val="24"/>
              </w:rPr>
            </w:pPr>
            <w:r w:rsidRPr="00F13F15">
              <w:rPr>
                <w:rFonts w:ascii="Garamond" w:hAnsi="Garamond" w:cs="Times New Roman"/>
                <w:b/>
                <w:sz w:val="24"/>
                <w:szCs w:val="24"/>
              </w:rPr>
              <w:t>OR</w:t>
            </w:r>
          </w:p>
          <w:p w14:paraId="701E26AC" w14:textId="77777777" w:rsidR="00E50BC4" w:rsidRPr="00F13F15" w:rsidRDefault="00E50BC4" w:rsidP="00F67FE2">
            <w:pPr>
              <w:spacing w:after="0" w:line="240" w:lineRule="auto"/>
              <w:jc w:val="center"/>
              <w:rPr>
                <w:rFonts w:ascii="Garamond" w:hAnsi="Garamond"/>
                <w:sz w:val="24"/>
                <w:szCs w:val="24"/>
              </w:rPr>
            </w:pPr>
            <w:r w:rsidRPr="00F13F15">
              <w:rPr>
                <w:rFonts w:ascii="Garamond" w:hAnsi="Garamond"/>
                <w:b/>
                <w:sz w:val="24"/>
                <w:szCs w:val="24"/>
              </w:rPr>
              <w:t>(CI 95%)</w:t>
            </w:r>
          </w:p>
        </w:tc>
        <w:tc>
          <w:tcPr>
            <w:tcW w:w="1898" w:type="dxa"/>
            <w:tcBorders>
              <w:left w:val="nil"/>
              <w:bottom w:val="single" w:sz="4" w:space="0" w:color="auto"/>
              <w:right w:val="nil"/>
            </w:tcBorders>
            <w:vAlign w:val="center"/>
          </w:tcPr>
          <w:p w14:paraId="4FBE9A9B" w14:textId="77777777" w:rsidR="00E50BC4" w:rsidRPr="00F13F15" w:rsidRDefault="00E50BC4" w:rsidP="00F67FE2">
            <w:pPr>
              <w:pStyle w:val="ListParagraph"/>
              <w:spacing w:after="0" w:line="240" w:lineRule="auto"/>
              <w:ind w:left="0"/>
              <w:jc w:val="center"/>
              <w:rPr>
                <w:rFonts w:ascii="Garamond" w:hAnsi="Garamond" w:cs="Times New Roman"/>
                <w:b/>
                <w:sz w:val="24"/>
                <w:szCs w:val="24"/>
              </w:rPr>
            </w:pPr>
            <w:r w:rsidRPr="00F13F15">
              <w:rPr>
                <w:rFonts w:ascii="Garamond" w:hAnsi="Garamond" w:cs="Times New Roman"/>
                <w:b/>
                <w:sz w:val="24"/>
                <w:szCs w:val="24"/>
              </w:rPr>
              <w:t>OR</w:t>
            </w:r>
          </w:p>
          <w:p w14:paraId="5E3E0B8A" w14:textId="77777777" w:rsidR="00E50BC4" w:rsidRPr="00F13F15" w:rsidRDefault="00E50BC4" w:rsidP="00F67FE2">
            <w:pPr>
              <w:spacing w:after="0" w:line="240" w:lineRule="auto"/>
              <w:jc w:val="center"/>
              <w:rPr>
                <w:rFonts w:ascii="Garamond" w:hAnsi="Garamond"/>
                <w:sz w:val="24"/>
                <w:szCs w:val="24"/>
              </w:rPr>
            </w:pPr>
            <w:r w:rsidRPr="00F13F15">
              <w:rPr>
                <w:rFonts w:ascii="Garamond" w:hAnsi="Garamond"/>
                <w:b/>
                <w:sz w:val="24"/>
                <w:szCs w:val="24"/>
              </w:rPr>
              <w:t>(CI 95%)</w:t>
            </w:r>
          </w:p>
        </w:tc>
      </w:tr>
      <w:tr w:rsidR="00E50BC4" w:rsidRPr="00F13F15" w14:paraId="68F998F0" w14:textId="77777777" w:rsidTr="00F67FE2">
        <w:trPr>
          <w:jc w:val="center"/>
        </w:trPr>
        <w:tc>
          <w:tcPr>
            <w:tcW w:w="8789" w:type="dxa"/>
            <w:gridSpan w:val="6"/>
            <w:tcBorders>
              <w:top w:val="nil"/>
              <w:left w:val="nil"/>
              <w:bottom w:val="nil"/>
              <w:right w:val="nil"/>
            </w:tcBorders>
          </w:tcPr>
          <w:p w14:paraId="773936D6" w14:textId="77777777" w:rsidR="00E50BC4" w:rsidRPr="00F13F15" w:rsidRDefault="00E50BC4" w:rsidP="00F67FE2">
            <w:pPr>
              <w:spacing w:after="0" w:line="240" w:lineRule="auto"/>
              <w:jc w:val="both"/>
              <w:rPr>
                <w:rFonts w:ascii="Garamond" w:hAnsi="Garamond"/>
                <w:b/>
                <w:sz w:val="24"/>
                <w:szCs w:val="24"/>
              </w:rPr>
            </w:pPr>
            <w:r w:rsidRPr="00F13F15">
              <w:rPr>
                <w:rFonts w:ascii="Garamond" w:hAnsi="Garamond"/>
                <w:b/>
                <w:sz w:val="24"/>
                <w:szCs w:val="24"/>
              </w:rPr>
              <w:t>BBLR</w:t>
            </w:r>
          </w:p>
        </w:tc>
      </w:tr>
      <w:tr w:rsidR="00E50BC4" w:rsidRPr="00F13F15" w14:paraId="4359195C" w14:textId="77777777" w:rsidTr="00F67FE2">
        <w:trPr>
          <w:jc w:val="center"/>
        </w:trPr>
        <w:tc>
          <w:tcPr>
            <w:tcW w:w="2531" w:type="dxa"/>
            <w:tcBorders>
              <w:top w:val="nil"/>
              <w:left w:val="nil"/>
              <w:bottom w:val="nil"/>
              <w:right w:val="nil"/>
            </w:tcBorders>
            <w:vAlign w:val="center"/>
          </w:tcPr>
          <w:p w14:paraId="4A6D304A" w14:textId="77777777" w:rsidR="00E50BC4" w:rsidRPr="00F13F15" w:rsidRDefault="00E50BC4" w:rsidP="00F67FE2">
            <w:pPr>
              <w:spacing w:after="0" w:line="240" w:lineRule="auto"/>
              <w:ind w:firstLine="284"/>
              <w:rPr>
                <w:rFonts w:ascii="Garamond" w:hAnsi="Garamond"/>
                <w:sz w:val="24"/>
                <w:szCs w:val="24"/>
                <w:lang w:eastAsia="id-ID"/>
              </w:rPr>
            </w:pPr>
            <w:r w:rsidRPr="00F13F15">
              <w:rPr>
                <w:rFonts w:ascii="Garamond" w:hAnsi="Garamond"/>
                <w:sz w:val="24"/>
                <w:szCs w:val="24"/>
                <w:lang w:eastAsia="id-ID"/>
              </w:rPr>
              <w:t>BBLR</w:t>
            </w:r>
          </w:p>
        </w:tc>
        <w:tc>
          <w:tcPr>
            <w:tcW w:w="1407" w:type="dxa"/>
            <w:tcBorders>
              <w:top w:val="nil"/>
              <w:left w:val="nil"/>
              <w:bottom w:val="nil"/>
              <w:right w:val="nil"/>
            </w:tcBorders>
            <w:vAlign w:val="center"/>
          </w:tcPr>
          <w:p w14:paraId="59E25F72"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1,9</w:t>
            </w:r>
          </w:p>
          <w:p w14:paraId="5C748D13"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(1,1 - 3,7)*</w:t>
            </w:r>
          </w:p>
        </w:tc>
        <w:tc>
          <w:tcPr>
            <w:tcW w:w="1406" w:type="dxa"/>
            <w:tcBorders>
              <w:top w:val="nil"/>
              <w:left w:val="nil"/>
              <w:bottom w:val="nil"/>
              <w:right w:val="nil"/>
            </w:tcBorders>
            <w:vAlign w:val="center"/>
          </w:tcPr>
          <w:p w14:paraId="7E550AFC"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2,1</w:t>
            </w:r>
          </w:p>
          <w:p w14:paraId="1F9353C5"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(1,1 - 4,</w:t>
            </w:r>
            <w:r w:rsidRPr="00F13F15">
              <w:rPr>
                <w:rFonts w:ascii="Garamond" w:hAnsi="Garamond" w:cs="Times New Roman"/>
                <w:sz w:val="24"/>
                <w:szCs w:val="24"/>
                <w:lang w:val="en-US"/>
              </w:rPr>
              <w:t>1</w:t>
            </w:r>
            <w:r w:rsidRPr="00F13F15">
              <w:rPr>
                <w:rFonts w:ascii="Garamond" w:hAnsi="Garamond" w:cs="Times New Roman"/>
                <w:sz w:val="24"/>
                <w:szCs w:val="24"/>
              </w:rPr>
              <w:t>)*</w:t>
            </w:r>
          </w:p>
        </w:tc>
        <w:tc>
          <w:tcPr>
            <w:tcW w:w="1547" w:type="dxa"/>
            <w:gridSpan w:val="2"/>
            <w:tcBorders>
              <w:top w:val="nil"/>
              <w:left w:val="nil"/>
              <w:bottom w:val="nil"/>
              <w:right w:val="nil"/>
            </w:tcBorders>
            <w:vAlign w:val="center"/>
          </w:tcPr>
          <w:p w14:paraId="72016788"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2,0</w:t>
            </w:r>
          </w:p>
          <w:p w14:paraId="3AEDCABC"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(1,1 – 3,9)*</w:t>
            </w:r>
          </w:p>
        </w:tc>
        <w:tc>
          <w:tcPr>
            <w:tcW w:w="1898" w:type="dxa"/>
            <w:tcBorders>
              <w:top w:val="nil"/>
              <w:left w:val="nil"/>
              <w:bottom w:val="nil"/>
              <w:right w:val="nil"/>
            </w:tcBorders>
            <w:vAlign w:val="center"/>
          </w:tcPr>
          <w:p w14:paraId="4F8771BA"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2</w:t>
            </w:r>
            <w:r w:rsidRPr="00F13F15">
              <w:rPr>
                <w:rFonts w:ascii="Garamond" w:hAnsi="Garamond" w:cs="Times New Roman"/>
                <w:sz w:val="24"/>
                <w:szCs w:val="24"/>
                <w:lang w:val="en-US"/>
              </w:rPr>
              <w:t>,2</w:t>
            </w:r>
          </w:p>
          <w:p w14:paraId="1A22C7D6"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(1,2 – 4,2)*</w:t>
            </w:r>
          </w:p>
        </w:tc>
      </w:tr>
      <w:tr w:rsidR="00E50BC4" w:rsidRPr="00F13F15" w14:paraId="51AEB08F" w14:textId="77777777" w:rsidTr="00F67FE2">
        <w:trPr>
          <w:jc w:val="center"/>
        </w:trPr>
        <w:tc>
          <w:tcPr>
            <w:tcW w:w="2531" w:type="dxa"/>
            <w:tcBorders>
              <w:top w:val="nil"/>
              <w:left w:val="nil"/>
              <w:bottom w:val="nil"/>
              <w:right w:val="nil"/>
            </w:tcBorders>
            <w:vAlign w:val="center"/>
          </w:tcPr>
          <w:p w14:paraId="4C2EB63D" w14:textId="77777777" w:rsidR="00E50BC4" w:rsidRPr="00F13F15" w:rsidRDefault="00E50BC4" w:rsidP="00F67FE2">
            <w:pPr>
              <w:spacing w:after="0" w:line="240" w:lineRule="auto"/>
              <w:ind w:firstLine="284"/>
              <w:rPr>
                <w:rFonts w:ascii="Garamond" w:hAnsi="Garamond"/>
                <w:sz w:val="24"/>
                <w:szCs w:val="24"/>
                <w:lang w:eastAsia="id-ID"/>
              </w:rPr>
            </w:pPr>
            <w:r w:rsidRPr="00F13F15">
              <w:rPr>
                <w:rFonts w:ascii="Garamond" w:hAnsi="Garamond"/>
                <w:sz w:val="24"/>
                <w:szCs w:val="24"/>
                <w:lang w:eastAsia="id-ID"/>
              </w:rPr>
              <w:t>Tidak BBLR</w:t>
            </w:r>
          </w:p>
        </w:tc>
        <w:tc>
          <w:tcPr>
            <w:tcW w:w="1407" w:type="dxa"/>
            <w:tcBorders>
              <w:top w:val="nil"/>
              <w:left w:val="nil"/>
              <w:bottom w:val="nil"/>
              <w:right w:val="nil"/>
            </w:tcBorders>
            <w:vAlign w:val="center"/>
          </w:tcPr>
          <w:p w14:paraId="37121781"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c>
          <w:tcPr>
            <w:tcW w:w="1406" w:type="dxa"/>
            <w:tcBorders>
              <w:top w:val="nil"/>
              <w:left w:val="nil"/>
              <w:bottom w:val="nil"/>
              <w:right w:val="nil"/>
            </w:tcBorders>
            <w:vAlign w:val="center"/>
          </w:tcPr>
          <w:p w14:paraId="4C1C856E"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c>
          <w:tcPr>
            <w:tcW w:w="1547" w:type="dxa"/>
            <w:gridSpan w:val="2"/>
            <w:tcBorders>
              <w:top w:val="nil"/>
              <w:left w:val="nil"/>
              <w:bottom w:val="nil"/>
              <w:right w:val="nil"/>
            </w:tcBorders>
            <w:vAlign w:val="center"/>
          </w:tcPr>
          <w:p w14:paraId="7D37B76E"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c>
          <w:tcPr>
            <w:tcW w:w="1898" w:type="dxa"/>
            <w:tcBorders>
              <w:top w:val="nil"/>
              <w:left w:val="nil"/>
              <w:bottom w:val="nil"/>
              <w:right w:val="nil"/>
            </w:tcBorders>
            <w:vAlign w:val="center"/>
          </w:tcPr>
          <w:p w14:paraId="5D84FB6F"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r>
      <w:tr w:rsidR="00E50BC4" w:rsidRPr="00F13F15" w14:paraId="767ABAFA" w14:textId="77777777" w:rsidTr="00F67FE2">
        <w:trPr>
          <w:jc w:val="center"/>
        </w:trPr>
        <w:tc>
          <w:tcPr>
            <w:tcW w:w="8789" w:type="dxa"/>
            <w:gridSpan w:val="6"/>
            <w:tcBorders>
              <w:top w:val="nil"/>
              <w:left w:val="nil"/>
              <w:bottom w:val="nil"/>
              <w:right w:val="nil"/>
            </w:tcBorders>
          </w:tcPr>
          <w:p w14:paraId="35B8329F" w14:textId="77777777" w:rsidR="00E50BC4" w:rsidRPr="00F13F15" w:rsidRDefault="00E50BC4" w:rsidP="00F67FE2">
            <w:pPr>
              <w:spacing w:after="0" w:line="240" w:lineRule="auto"/>
              <w:jc w:val="both"/>
              <w:rPr>
                <w:rFonts w:ascii="Garamond" w:hAnsi="Garamond"/>
                <w:sz w:val="24"/>
                <w:szCs w:val="24"/>
              </w:rPr>
            </w:pPr>
            <w:r w:rsidRPr="00F13F15">
              <w:rPr>
                <w:rFonts w:ascii="Garamond" w:hAnsi="Garamond"/>
                <w:b/>
                <w:sz w:val="24"/>
                <w:szCs w:val="24"/>
                <w:lang w:eastAsia="id-ID"/>
              </w:rPr>
              <w:t>Riwayat Genentik</w:t>
            </w:r>
          </w:p>
        </w:tc>
      </w:tr>
      <w:tr w:rsidR="00E50BC4" w:rsidRPr="00F13F15" w14:paraId="2A80F687" w14:textId="77777777" w:rsidTr="00F67FE2">
        <w:trPr>
          <w:jc w:val="center"/>
        </w:trPr>
        <w:tc>
          <w:tcPr>
            <w:tcW w:w="2531" w:type="dxa"/>
            <w:tcBorders>
              <w:top w:val="nil"/>
              <w:left w:val="nil"/>
              <w:bottom w:val="nil"/>
              <w:right w:val="nil"/>
            </w:tcBorders>
            <w:vAlign w:val="center"/>
          </w:tcPr>
          <w:p w14:paraId="5D63F205" w14:textId="77777777" w:rsidR="00E50BC4" w:rsidRPr="00F13F15" w:rsidRDefault="00E50BC4" w:rsidP="00F67FE2">
            <w:pPr>
              <w:spacing w:after="0" w:line="240" w:lineRule="auto"/>
              <w:ind w:left="318"/>
              <w:rPr>
                <w:rFonts w:ascii="Garamond" w:hAnsi="Garamond"/>
                <w:sz w:val="24"/>
                <w:szCs w:val="24"/>
                <w:lang w:eastAsia="id-ID"/>
              </w:rPr>
            </w:pPr>
            <w:r w:rsidRPr="00F13F15">
              <w:rPr>
                <w:rFonts w:ascii="Garamond" w:hAnsi="Garamond"/>
                <w:sz w:val="24"/>
                <w:szCs w:val="24"/>
                <w:lang w:eastAsia="id-ID"/>
              </w:rPr>
              <w:t>Ada riwayat keluarga pendek</w:t>
            </w:r>
          </w:p>
        </w:tc>
        <w:tc>
          <w:tcPr>
            <w:tcW w:w="1407" w:type="dxa"/>
            <w:tcBorders>
              <w:top w:val="nil"/>
              <w:left w:val="nil"/>
              <w:bottom w:val="nil"/>
              <w:right w:val="nil"/>
            </w:tcBorders>
            <w:vAlign w:val="center"/>
          </w:tcPr>
          <w:p w14:paraId="5E48848E"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2,3</w:t>
            </w:r>
          </w:p>
          <w:p w14:paraId="1F121427"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(1,2</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w:t>
            </w:r>
            <w:r w:rsidRPr="00F13F15">
              <w:rPr>
                <w:rFonts w:ascii="Garamond" w:hAnsi="Garamond" w:cs="Times New Roman"/>
                <w:sz w:val="24"/>
                <w:szCs w:val="24"/>
              </w:rPr>
              <w:t>4,4)*</w:t>
            </w:r>
          </w:p>
        </w:tc>
        <w:tc>
          <w:tcPr>
            <w:tcW w:w="1406" w:type="dxa"/>
            <w:tcBorders>
              <w:top w:val="nil"/>
              <w:left w:val="nil"/>
              <w:bottom w:val="nil"/>
              <w:right w:val="nil"/>
            </w:tcBorders>
            <w:vAlign w:val="center"/>
          </w:tcPr>
          <w:p w14:paraId="139BEA79"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2,3</w:t>
            </w:r>
          </w:p>
          <w:p w14:paraId="5F7ED050"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(1,2</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w:t>
            </w:r>
            <w:r w:rsidRPr="00F13F15">
              <w:rPr>
                <w:rFonts w:ascii="Garamond" w:hAnsi="Garamond" w:cs="Times New Roman"/>
                <w:sz w:val="24"/>
                <w:szCs w:val="24"/>
              </w:rPr>
              <w:t>4,4)*</w:t>
            </w:r>
          </w:p>
        </w:tc>
        <w:tc>
          <w:tcPr>
            <w:tcW w:w="1460" w:type="dxa"/>
            <w:tcBorders>
              <w:top w:val="nil"/>
              <w:left w:val="nil"/>
              <w:bottom w:val="nil"/>
              <w:right w:val="nil"/>
            </w:tcBorders>
            <w:vAlign w:val="center"/>
          </w:tcPr>
          <w:p w14:paraId="1F0A7B49"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2,3</w:t>
            </w:r>
          </w:p>
          <w:p w14:paraId="70285A69"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(1,2- 4,5)*</w:t>
            </w:r>
          </w:p>
        </w:tc>
        <w:tc>
          <w:tcPr>
            <w:tcW w:w="1985" w:type="dxa"/>
            <w:gridSpan w:val="2"/>
            <w:tcBorders>
              <w:top w:val="nil"/>
              <w:left w:val="nil"/>
              <w:bottom w:val="nil"/>
              <w:right w:val="nil"/>
            </w:tcBorders>
            <w:vAlign w:val="center"/>
          </w:tcPr>
          <w:p w14:paraId="57216581"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2,3</w:t>
            </w:r>
          </w:p>
          <w:p w14:paraId="373FED57"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(1,1 – 4,4)*</w:t>
            </w:r>
          </w:p>
        </w:tc>
      </w:tr>
      <w:tr w:rsidR="00E50BC4" w:rsidRPr="00F13F15" w14:paraId="11A16D12" w14:textId="77777777" w:rsidTr="00F67FE2">
        <w:trPr>
          <w:jc w:val="center"/>
        </w:trPr>
        <w:tc>
          <w:tcPr>
            <w:tcW w:w="2531" w:type="dxa"/>
            <w:tcBorders>
              <w:top w:val="nil"/>
              <w:left w:val="nil"/>
              <w:bottom w:val="nil"/>
              <w:right w:val="nil"/>
            </w:tcBorders>
            <w:vAlign w:val="center"/>
          </w:tcPr>
          <w:p w14:paraId="307E5D4E" w14:textId="77777777" w:rsidR="00E50BC4" w:rsidRPr="00F13F15" w:rsidRDefault="00E50BC4" w:rsidP="00F67FE2">
            <w:pPr>
              <w:spacing w:after="0" w:line="240" w:lineRule="auto"/>
              <w:ind w:left="318"/>
              <w:rPr>
                <w:rFonts w:ascii="Garamond" w:hAnsi="Garamond"/>
                <w:sz w:val="24"/>
                <w:szCs w:val="24"/>
                <w:lang w:eastAsia="id-ID"/>
              </w:rPr>
            </w:pPr>
            <w:r w:rsidRPr="00F13F15">
              <w:rPr>
                <w:rFonts w:ascii="Garamond" w:hAnsi="Garamond"/>
                <w:sz w:val="24"/>
                <w:szCs w:val="24"/>
                <w:lang w:eastAsia="id-ID"/>
              </w:rPr>
              <w:t>Tidak ada riwayat keluarga pendek</w:t>
            </w:r>
          </w:p>
        </w:tc>
        <w:tc>
          <w:tcPr>
            <w:tcW w:w="1407" w:type="dxa"/>
            <w:tcBorders>
              <w:top w:val="nil"/>
              <w:left w:val="nil"/>
              <w:bottom w:val="nil"/>
              <w:right w:val="nil"/>
            </w:tcBorders>
            <w:vAlign w:val="center"/>
          </w:tcPr>
          <w:p w14:paraId="7ACE3F04"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c>
          <w:tcPr>
            <w:tcW w:w="1406" w:type="dxa"/>
            <w:tcBorders>
              <w:top w:val="nil"/>
              <w:left w:val="nil"/>
              <w:bottom w:val="nil"/>
              <w:right w:val="nil"/>
            </w:tcBorders>
            <w:vAlign w:val="center"/>
          </w:tcPr>
          <w:p w14:paraId="555479CF"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c>
          <w:tcPr>
            <w:tcW w:w="1460" w:type="dxa"/>
            <w:tcBorders>
              <w:top w:val="nil"/>
              <w:left w:val="nil"/>
              <w:bottom w:val="nil"/>
              <w:right w:val="nil"/>
            </w:tcBorders>
            <w:vAlign w:val="center"/>
          </w:tcPr>
          <w:p w14:paraId="24D1CFB2"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c>
          <w:tcPr>
            <w:tcW w:w="1985" w:type="dxa"/>
            <w:gridSpan w:val="2"/>
            <w:tcBorders>
              <w:top w:val="nil"/>
              <w:left w:val="nil"/>
              <w:bottom w:val="nil"/>
              <w:right w:val="nil"/>
            </w:tcBorders>
            <w:vAlign w:val="center"/>
          </w:tcPr>
          <w:p w14:paraId="20199CCF"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r>
      <w:tr w:rsidR="00E50BC4" w:rsidRPr="00F13F15" w14:paraId="11C1A577" w14:textId="77777777" w:rsidTr="00F67FE2">
        <w:trPr>
          <w:jc w:val="center"/>
        </w:trPr>
        <w:tc>
          <w:tcPr>
            <w:tcW w:w="8789" w:type="dxa"/>
            <w:gridSpan w:val="6"/>
            <w:tcBorders>
              <w:top w:val="nil"/>
              <w:left w:val="nil"/>
              <w:bottom w:val="nil"/>
              <w:right w:val="nil"/>
            </w:tcBorders>
          </w:tcPr>
          <w:p w14:paraId="78E20408" w14:textId="77777777" w:rsidR="00E50BC4" w:rsidRPr="00F13F15" w:rsidRDefault="00E50BC4" w:rsidP="00F67FE2">
            <w:pPr>
              <w:spacing w:after="0" w:line="240" w:lineRule="auto"/>
              <w:jc w:val="both"/>
              <w:rPr>
                <w:rFonts w:ascii="Garamond" w:hAnsi="Garamond"/>
                <w:sz w:val="24"/>
                <w:szCs w:val="24"/>
              </w:rPr>
            </w:pPr>
            <w:r w:rsidRPr="00F13F15">
              <w:rPr>
                <w:rFonts w:ascii="Garamond" w:hAnsi="Garamond"/>
                <w:b/>
                <w:sz w:val="24"/>
                <w:szCs w:val="24"/>
                <w:lang w:eastAsia="id-ID"/>
              </w:rPr>
              <w:t>Asupan Makanan</w:t>
            </w:r>
          </w:p>
        </w:tc>
      </w:tr>
      <w:tr w:rsidR="00E50BC4" w:rsidRPr="00F13F15" w14:paraId="247FDB00" w14:textId="77777777" w:rsidTr="00F67FE2">
        <w:trPr>
          <w:jc w:val="center"/>
        </w:trPr>
        <w:tc>
          <w:tcPr>
            <w:tcW w:w="2531" w:type="dxa"/>
            <w:tcBorders>
              <w:top w:val="nil"/>
              <w:left w:val="nil"/>
              <w:bottom w:val="nil"/>
              <w:right w:val="nil"/>
            </w:tcBorders>
            <w:vAlign w:val="center"/>
          </w:tcPr>
          <w:p w14:paraId="4CF571C3" w14:textId="77777777" w:rsidR="00E50BC4" w:rsidRPr="00F13F15" w:rsidRDefault="00E50BC4" w:rsidP="00F67FE2">
            <w:pPr>
              <w:spacing w:after="0" w:line="240" w:lineRule="auto"/>
              <w:ind w:firstLine="284"/>
              <w:rPr>
                <w:rFonts w:ascii="Garamond" w:hAnsi="Garamond"/>
                <w:sz w:val="24"/>
                <w:szCs w:val="24"/>
              </w:rPr>
            </w:pPr>
            <w:r w:rsidRPr="00F13F15">
              <w:rPr>
                <w:rFonts w:ascii="Garamond" w:hAnsi="Garamond"/>
                <w:sz w:val="24"/>
                <w:szCs w:val="24"/>
              </w:rPr>
              <w:t>Kurang</w:t>
            </w:r>
          </w:p>
        </w:tc>
        <w:tc>
          <w:tcPr>
            <w:tcW w:w="1407" w:type="dxa"/>
            <w:tcBorders>
              <w:top w:val="nil"/>
              <w:left w:val="nil"/>
              <w:bottom w:val="nil"/>
              <w:right w:val="nil"/>
            </w:tcBorders>
          </w:tcPr>
          <w:p w14:paraId="7F1A3421"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2,</w:t>
            </w:r>
            <w:r w:rsidRPr="00F13F15">
              <w:rPr>
                <w:rFonts w:ascii="Garamond" w:hAnsi="Garamond" w:cs="Times New Roman"/>
                <w:sz w:val="24"/>
                <w:szCs w:val="24"/>
                <w:lang w:val="en-US"/>
              </w:rPr>
              <w:t>5</w:t>
            </w:r>
          </w:p>
          <w:p w14:paraId="2B4EE494"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(1,2</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w:t>
            </w:r>
            <w:r w:rsidRPr="00F13F15">
              <w:rPr>
                <w:rFonts w:ascii="Garamond" w:hAnsi="Garamond" w:cs="Times New Roman"/>
                <w:sz w:val="24"/>
                <w:szCs w:val="24"/>
              </w:rPr>
              <w:t>5,2)*</w:t>
            </w:r>
          </w:p>
        </w:tc>
        <w:tc>
          <w:tcPr>
            <w:tcW w:w="1406" w:type="dxa"/>
            <w:tcBorders>
              <w:top w:val="nil"/>
              <w:left w:val="nil"/>
              <w:bottom w:val="nil"/>
              <w:right w:val="nil"/>
            </w:tcBorders>
            <w:vAlign w:val="center"/>
          </w:tcPr>
          <w:p w14:paraId="0CA3CEB8"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4,1</w:t>
            </w:r>
          </w:p>
          <w:p w14:paraId="033E313B"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(0,7</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w:t>
            </w:r>
            <w:r w:rsidRPr="00F13F15">
              <w:rPr>
                <w:rFonts w:ascii="Garamond" w:hAnsi="Garamond" w:cs="Times New Roman"/>
                <w:sz w:val="24"/>
                <w:szCs w:val="24"/>
              </w:rPr>
              <w:t>32,4)</w:t>
            </w:r>
            <w:r w:rsidRPr="00F13F15">
              <w:rPr>
                <w:rFonts w:ascii="Garamond" w:hAnsi="Garamond" w:cs="Times New Roman"/>
                <w:sz w:val="24"/>
                <w:szCs w:val="24"/>
                <w:lang w:val="en-US"/>
              </w:rPr>
              <w:t>*</w:t>
            </w:r>
          </w:p>
        </w:tc>
        <w:tc>
          <w:tcPr>
            <w:tcW w:w="1547" w:type="dxa"/>
            <w:gridSpan w:val="2"/>
            <w:tcBorders>
              <w:top w:val="nil"/>
              <w:left w:val="nil"/>
              <w:bottom w:val="nil"/>
              <w:right w:val="nil"/>
            </w:tcBorders>
            <w:vAlign w:val="center"/>
          </w:tcPr>
          <w:p w14:paraId="03F34362"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2,6</w:t>
            </w:r>
          </w:p>
          <w:p w14:paraId="266CBAC2"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(1,2</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5</w:t>
            </w:r>
            <w:r w:rsidRPr="00F13F15">
              <w:rPr>
                <w:rFonts w:ascii="Garamond" w:hAnsi="Garamond" w:cs="Times New Roman"/>
                <w:sz w:val="24"/>
                <w:szCs w:val="24"/>
              </w:rPr>
              <w:t>,6)</w:t>
            </w:r>
            <w:r w:rsidRPr="00F13F15">
              <w:rPr>
                <w:rFonts w:ascii="Garamond" w:hAnsi="Garamond" w:cs="Times New Roman"/>
                <w:sz w:val="24"/>
                <w:szCs w:val="24"/>
                <w:lang w:val="en-US"/>
              </w:rPr>
              <w:t>*</w:t>
            </w:r>
          </w:p>
        </w:tc>
        <w:tc>
          <w:tcPr>
            <w:tcW w:w="1898" w:type="dxa"/>
            <w:tcBorders>
              <w:top w:val="nil"/>
              <w:left w:val="nil"/>
              <w:bottom w:val="nil"/>
              <w:right w:val="nil"/>
            </w:tcBorders>
            <w:vAlign w:val="center"/>
          </w:tcPr>
          <w:p w14:paraId="344558C5"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4,0</w:t>
            </w:r>
          </w:p>
          <w:p w14:paraId="636B3FEA"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(1,1 – 14,8)</w:t>
            </w:r>
            <w:r w:rsidRPr="00F13F15">
              <w:rPr>
                <w:rFonts w:ascii="Garamond" w:hAnsi="Garamond" w:cs="Times New Roman"/>
                <w:sz w:val="24"/>
                <w:szCs w:val="24"/>
                <w:lang w:val="en-US"/>
              </w:rPr>
              <w:t>*</w:t>
            </w:r>
          </w:p>
        </w:tc>
      </w:tr>
      <w:tr w:rsidR="00E50BC4" w:rsidRPr="00F13F15" w14:paraId="763B2EDD" w14:textId="77777777" w:rsidTr="00F67FE2">
        <w:trPr>
          <w:jc w:val="center"/>
        </w:trPr>
        <w:tc>
          <w:tcPr>
            <w:tcW w:w="2531" w:type="dxa"/>
            <w:tcBorders>
              <w:top w:val="nil"/>
              <w:left w:val="nil"/>
              <w:bottom w:val="nil"/>
              <w:right w:val="nil"/>
            </w:tcBorders>
            <w:vAlign w:val="center"/>
          </w:tcPr>
          <w:p w14:paraId="580148D8" w14:textId="77777777" w:rsidR="00E50BC4" w:rsidRPr="00F13F15" w:rsidRDefault="00E50BC4" w:rsidP="00F67FE2">
            <w:pPr>
              <w:spacing w:after="0" w:line="240" w:lineRule="auto"/>
              <w:ind w:firstLine="284"/>
              <w:rPr>
                <w:rFonts w:ascii="Garamond" w:hAnsi="Garamond"/>
                <w:sz w:val="24"/>
                <w:szCs w:val="24"/>
              </w:rPr>
            </w:pPr>
            <w:r w:rsidRPr="00F13F15">
              <w:rPr>
                <w:rFonts w:ascii="Garamond" w:hAnsi="Garamond"/>
                <w:sz w:val="24"/>
                <w:szCs w:val="24"/>
              </w:rPr>
              <w:t>Baik</w:t>
            </w:r>
          </w:p>
        </w:tc>
        <w:tc>
          <w:tcPr>
            <w:tcW w:w="1407" w:type="dxa"/>
            <w:tcBorders>
              <w:top w:val="nil"/>
              <w:left w:val="nil"/>
              <w:bottom w:val="nil"/>
              <w:right w:val="nil"/>
            </w:tcBorders>
          </w:tcPr>
          <w:p w14:paraId="44546900"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c>
          <w:tcPr>
            <w:tcW w:w="1406" w:type="dxa"/>
            <w:tcBorders>
              <w:top w:val="nil"/>
              <w:left w:val="nil"/>
              <w:bottom w:val="nil"/>
              <w:right w:val="nil"/>
            </w:tcBorders>
            <w:vAlign w:val="center"/>
          </w:tcPr>
          <w:p w14:paraId="754CF95E"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c>
          <w:tcPr>
            <w:tcW w:w="1547" w:type="dxa"/>
            <w:gridSpan w:val="2"/>
            <w:tcBorders>
              <w:top w:val="nil"/>
              <w:left w:val="nil"/>
              <w:bottom w:val="nil"/>
              <w:right w:val="nil"/>
            </w:tcBorders>
            <w:vAlign w:val="center"/>
          </w:tcPr>
          <w:p w14:paraId="25077938"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c>
          <w:tcPr>
            <w:tcW w:w="1898" w:type="dxa"/>
            <w:tcBorders>
              <w:top w:val="nil"/>
              <w:left w:val="nil"/>
              <w:bottom w:val="nil"/>
              <w:right w:val="nil"/>
            </w:tcBorders>
            <w:vAlign w:val="center"/>
          </w:tcPr>
          <w:p w14:paraId="2AC22CBE"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r>
      <w:tr w:rsidR="00E50BC4" w:rsidRPr="00F13F15" w14:paraId="2C0F0228" w14:textId="77777777" w:rsidTr="00F67FE2">
        <w:trPr>
          <w:jc w:val="center"/>
        </w:trPr>
        <w:tc>
          <w:tcPr>
            <w:tcW w:w="8789" w:type="dxa"/>
            <w:gridSpan w:val="6"/>
            <w:tcBorders>
              <w:top w:val="nil"/>
              <w:left w:val="nil"/>
              <w:bottom w:val="nil"/>
              <w:right w:val="nil"/>
            </w:tcBorders>
          </w:tcPr>
          <w:p w14:paraId="5781DD2E" w14:textId="77777777" w:rsidR="00E50BC4" w:rsidRPr="00F13F15" w:rsidRDefault="00E50BC4" w:rsidP="00F67FE2">
            <w:pPr>
              <w:spacing w:after="0" w:line="240" w:lineRule="auto"/>
              <w:jc w:val="both"/>
              <w:rPr>
                <w:rFonts w:ascii="Garamond" w:hAnsi="Garamond"/>
                <w:sz w:val="24"/>
                <w:szCs w:val="24"/>
              </w:rPr>
            </w:pPr>
            <w:r w:rsidRPr="00F13F15">
              <w:rPr>
                <w:rFonts w:ascii="Garamond" w:hAnsi="Garamond"/>
                <w:b/>
                <w:sz w:val="24"/>
                <w:szCs w:val="24"/>
                <w:lang w:eastAsia="id-ID"/>
              </w:rPr>
              <w:t>Pemberian ASI Eksklusif</w:t>
            </w:r>
          </w:p>
        </w:tc>
      </w:tr>
      <w:tr w:rsidR="00E50BC4" w:rsidRPr="00F13F15" w14:paraId="733F3239" w14:textId="77777777" w:rsidTr="00F67FE2">
        <w:trPr>
          <w:jc w:val="center"/>
        </w:trPr>
        <w:tc>
          <w:tcPr>
            <w:tcW w:w="2531" w:type="dxa"/>
            <w:tcBorders>
              <w:top w:val="nil"/>
              <w:left w:val="nil"/>
              <w:bottom w:val="nil"/>
              <w:right w:val="nil"/>
            </w:tcBorders>
            <w:vAlign w:val="center"/>
          </w:tcPr>
          <w:p w14:paraId="56D28734" w14:textId="77777777" w:rsidR="00E50BC4" w:rsidRPr="00F13F15" w:rsidRDefault="00E50BC4" w:rsidP="00F67FE2">
            <w:pPr>
              <w:spacing w:after="0" w:line="240" w:lineRule="auto"/>
              <w:ind w:left="318" w:hanging="34"/>
              <w:rPr>
                <w:rFonts w:ascii="Garamond" w:hAnsi="Garamond"/>
                <w:sz w:val="24"/>
                <w:szCs w:val="24"/>
                <w:lang w:eastAsia="id-ID"/>
              </w:rPr>
            </w:pPr>
            <w:r w:rsidRPr="00F13F15">
              <w:rPr>
                <w:rFonts w:ascii="Garamond" w:hAnsi="Garamond"/>
                <w:sz w:val="24"/>
                <w:szCs w:val="24"/>
                <w:lang w:eastAsia="id-ID"/>
              </w:rPr>
              <w:t>Tidak diberikan ASI Eksklusif</w:t>
            </w:r>
          </w:p>
        </w:tc>
        <w:tc>
          <w:tcPr>
            <w:tcW w:w="1407" w:type="dxa"/>
            <w:tcBorders>
              <w:top w:val="nil"/>
              <w:left w:val="nil"/>
              <w:bottom w:val="nil"/>
              <w:right w:val="nil"/>
            </w:tcBorders>
          </w:tcPr>
          <w:p w14:paraId="6599CB73"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2,3</w:t>
            </w:r>
          </w:p>
          <w:p w14:paraId="581EFAC1"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(1,3</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w:t>
            </w:r>
            <w:r w:rsidRPr="00F13F15">
              <w:rPr>
                <w:rFonts w:ascii="Garamond" w:hAnsi="Garamond" w:cs="Times New Roman"/>
                <w:sz w:val="24"/>
                <w:szCs w:val="24"/>
              </w:rPr>
              <w:t>4,2)*</w:t>
            </w:r>
          </w:p>
        </w:tc>
        <w:tc>
          <w:tcPr>
            <w:tcW w:w="1406" w:type="dxa"/>
            <w:tcBorders>
              <w:top w:val="nil"/>
              <w:left w:val="nil"/>
              <w:bottom w:val="nil"/>
              <w:right w:val="nil"/>
            </w:tcBorders>
            <w:vAlign w:val="center"/>
          </w:tcPr>
          <w:p w14:paraId="3786A13F"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2,4</w:t>
            </w:r>
          </w:p>
          <w:p w14:paraId="42E4AD47"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(1,3</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w:t>
            </w:r>
            <w:r w:rsidRPr="00F13F15">
              <w:rPr>
                <w:rFonts w:ascii="Garamond" w:hAnsi="Garamond" w:cs="Times New Roman"/>
                <w:sz w:val="24"/>
                <w:szCs w:val="24"/>
              </w:rPr>
              <w:t>4,3)*</w:t>
            </w:r>
          </w:p>
        </w:tc>
        <w:tc>
          <w:tcPr>
            <w:tcW w:w="1547" w:type="dxa"/>
            <w:gridSpan w:val="2"/>
            <w:tcBorders>
              <w:top w:val="nil"/>
              <w:left w:val="nil"/>
              <w:bottom w:val="nil"/>
              <w:right w:val="nil"/>
            </w:tcBorders>
            <w:vAlign w:val="center"/>
          </w:tcPr>
          <w:p w14:paraId="59D849E5"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2,2</w:t>
            </w:r>
          </w:p>
          <w:p w14:paraId="5997AC82"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(1,1 – 4,0)*</w:t>
            </w:r>
          </w:p>
        </w:tc>
        <w:tc>
          <w:tcPr>
            <w:tcW w:w="1898" w:type="dxa"/>
            <w:tcBorders>
              <w:top w:val="nil"/>
              <w:left w:val="nil"/>
              <w:bottom w:val="nil"/>
              <w:right w:val="nil"/>
            </w:tcBorders>
            <w:vAlign w:val="center"/>
          </w:tcPr>
          <w:p w14:paraId="2AC1DAA8"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2,2</w:t>
            </w:r>
          </w:p>
          <w:p w14:paraId="69EE3A4B"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(1,2– 4,1)*</w:t>
            </w:r>
          </w:p>
        </w:tc>
      </w:tr>
      <w:tr w:rsidR="00E50BC4" w:rsidRPr="00F13F15" w14:paraId="46B17E3D" w14:textId="77777777" w:rsidTr="00F67FE2">
        <w:trPr>
          <w:jc w:val="center"/>
        </w:trPr>
        <w:tc>
          <w:tcPr>
            <w:tcW w:w="2531" w:type="dxa"/>
            <w:tcBorders>
              <w:top w:val="nil"/>
              <w:left w:val="nil"/>
              <w:bottom w:val="nil"/>
              <w:right w:val="nil"/>
            </w:tcBorders>
            <w:vAlign w:val="center"/>
          </w:tcPr>
          <w:p w14:paraId="5A76B2E3" w14:textId="77777777" w:rsidR="00E50BC4" w:rsidRPr="00F13F15" w:rsidRDefault="00E50BC4" w:rsidP="00F67FE2">
            <w:pPr>
              <w:spacing w:after="0" w:line="240" w:lineRule="auto"/>
              <w:ind w:left="318" w:hanging="34"/>
              <w:rPr>
                <w:rFonts w:ascii="Garamond" w:hAnsi="Garamond"/>
                <w:sz w:val="24"/>
                <w:szCs w:val="24"/>
                <w:lang w:eastAsia="id-ID"/>
              </w:rPr>
            </w:pPr>
            <w:r w:rsidRPr="00F13F15">
              <w:rPr>
                <w:rFonts w:ascii="Garamond" w:hAnsi="Garamond"/>
                <w:sz w:val="24"/>
                <w:szCs w:val="24"/>
                <w:lang w:eastAsia="id-ID"/>
              </w:rPr>
              <w:t>Diberikan ASI Eksklusif</w:t>
            </w:r>
          </w:p>
        </w:tc>
        <w:tc>
          <w:tcPr>
            <w:tcW w:w="1407" w:type="dxa"/>
            <w:tcBorders>
              <w:top w:val="nil"/>
              <w:left w:val="nil"/>
              <w:bottom w:val="nil"/>
              <w:right w:val="nil"/>
            </w:tcBorders>
          </w:tcPr>
          <w:p w14:paraId="16B983D0"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c>
          <w:tcPr>
            <w:tcW w:w="1406" w:type="dxa"/>
            <w:tcBorders>
              <w:top w:val="nil"/>
              <w:left w:val="nil"/>
              <w:bottom w:val="nil"/>
              <w:right w:val="nil"/>
            </w:tcBorders>
          </w:tcPr>
          <w:p w14:paraId="660271C4"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c>
          <w:tcPr>
            <w:tcW w:w="1547" w:type="dxa"/>
            <w:gridSpan w:val="2"/>
            <w:tcBorders>
              <w:top w:val="nil"/>
              <w:left w:val="nil"/>
              <w:bottom w:val="nil"/>
              <w:right w:val="nil"/>
            </w:tcBorders>
            <w:vAlign w:val="center"/>
          </w:tcPr>
          <w:p w14:paraId="06D356AE"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c>
          <w:tcPr>
            <w:tcW w:w="1898" w:type="dxa"/>
            <w:tcBorders>
              <w:top w:val="nil"/>
              <w:left w:val="nil"/>
              <w:bottom w:val="nil"/>
              <w:right w:val="nil"/>
            </w:tcBorders>
            <w:vAlign w:val="center"/>
          </w:tcPr>
          <w:p w14:paraId="74B108F4"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r>
      <w:tr w:rsidR="00E50BC4" w:rsidRPr="00F13F15" w14:paraId="13CBA35F" w14:textId="77777777" w:rsidTr="00F67FE2">
        <w:trPr>
          <w:jc w:val="center"/>
        </w:trPr>
        <w:tc>
          <w:tcPr>
            <w:tcW w:w="2531" w:type="dxa"/>
            <w:tcBorders>
              <w:top w:val="nil"/>
              <w:left w:val="nil"/>
              <w:bottom w:val="nil"/>
              <w:right w:val="nil"/>
            </w:tcBorders>
            <w:vAlign w:val="center"/>
          </w:tcPr>
          <w:p w14:paraId="2244BEE8" w14:textId="77777777" w:rsidR="00E50BC4" w:rsidRPr="00F13F15" w:rsidRDefault="00E50BC4" w:rsidP="00F67FE2">
            <w:pPr>
              <w:pStyle w:val="ListParagraph"/>
              <w:spacing w:after="0" w:line="240" w:lineRule="auto"/>
              <w:ind w:left="0"/>
              <w:rPr>
                <w:rFonts w:ascii="Garamond" w:hAnsi="Garamond" w:cs="Times New Roman"/>
                <w:sz w:val="24"/>
                <w:szCs w:val="24"/>
              </w:rPr>
            </w:pPr>
            <w:r w:rsidRPr="00F13F15">
              <w:rPr>
                <w:rFonts w:ascii="Garamond" w:hAnsi="Garamond" w:cs="Times New Roman"/>
                <w:b/>
                <w:sz w:val="24"/>
                <w:szCs w:val="24"/>
                <w:lang w:eastAsia="id-ID"/>
              </w:rPr>
              <w:t>Status Ekonomi</w:t>
            </w:r>
          </w:p>
        </w:tc>
        <w:tc>
          <w:tcPr>
            <w:tcW w:w="1407" w:type="dxa"/>
            <w:tcBorders>
              <w:top w:val="nil"/>
              <w:left w:val="nil"/>
              <w:bottom w:val="nil"/>
              <w:right w:val="nil"/>
            </w:tcBorders>
          </w:tcPr>
          <w:p w14:paraId="425C8E77"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406" w:type="dxa"/>
            <w:tcBorders>
              <w:top w:val="nil"/>
              <w:left w:val="nil"/>
              <w:bottom w:val="nil"/>
              <w:right w:val="nil"/>
            </w:tcBorders>
          </w:tcPr>
          <w:p w14:paraId="73D2504E" w14:textId="77777777" w:rsidR="00E50BC4" w:rsidRPr="00F13F15" w:rsidRDefault="00E50BC4" w:rsidP="00F67FE2">
            <w:pPr>
              <w:pStyle w:val="ListParagraph"/>
              <w:spacing w:after="0" w:line="240" w:lineRule="auto"/>
              <w:ind w:left="0"/>
              <w:jc w:val="both"/>
              <w:rPr>
                <w:rFonts w:ascii="Garamond" w:hAnsi="Garamond" w:cs="Times New Roman"/>
                <w:sz w:val="24"/>
                <w:szCs w:val="24"/>
                <w:lang w:val="en-US"/>
              </w:rPr>
            </w:pPr>
          </w:p>
        </w:tc>
        <w:tc>
          <w:tcPr>
            <w:tcW w:w="1547" w:type="dxa"/>
            <w:gridSpan w:val="2"/>
            <w:tcBorders>
              <w:top w:val="nil"/>
              <w:left w:val="nil"/>
              <w:bottom w:val="nil"/>
              <w:right w:val="nil"/>
            </w:tcBorders>
            <w:vAlign w:val="center"/>
          </w:tcPr>
          <w:p w14:paraId="665FC1CF" w14:textId="77777777" w:rsidR="00E50BC4" w:rsidRPr="00F13F15" w:rsidRDefault="00E50BC4" w:rsidP="00F67FE2">
            <w:pPr>
              <w:pStyle w:val="ListParagraph"/>
              <w:spacing w:after="0" w:line="240" w:lineRule="auto"/>
              <w:ind w:left="0"/>
              <w:rPr>
                <w:rFonts w:ascii="Garamond" w:hAnsi="Garamond" w:cs="Times New Roman"/>
                <w:sz w:val="24"/>
                <w:szCs w:val="24"/>
              </w:rPr>
            </w:pPr>
          </w:p>
        </w:tc>
        <w:tc>
          <w:tcPr>
            <w:tcW w:w="1898" w:type="dxa"/>
            <w:tcBorders>
              <w:top w:val="nil"/>
              <w:left w:val="nil"/>
              <w:bottom w:val="nil"/>
              <w:right w:val="nil"/>
            </w:tcBorders>
            <w:vAlign w:val="center"/>
          </w:tcPr>
          <w:p w14:paraId="029B1D9C" w14:textId="77777777" w:rsidR="00E50BC4" w:rsidRPr="00F13F15" w:rsidRDefault="00E50BC4" w:rsidP="00F67FE2">
            <w:pPr>
              <w:pStyle w:val="ListParagraph"/>
              <w:spacing w:after="0" w:line="240" w:lineRule="auto"/>
              <w:ind w:left="0"/>
              <w:rPr>
                <w:rFonts w:ascii="Garamond" w:hAnsi="Garamond" w:cs="Times New Roman"/>
                <w:sz w:val="24"/>
                <w:szCs w:val="24"/>
              </w:rPr>
            </w:pPr>
          </w:p>
        </w:tc>
      </w:tr>
      <w:tr w:rsidR="00E50BC4" w:rsidRPr="00F13F15" w14:paraId="772948B2" w14:textId="77777777" w:rsidTr="00F67FE2">
        <w:trPr>
          <w:jc w:val="center"/>
        </w:trPr>
        <w:tc>
          <w:tcPr>
            <w:tcW w:w="2531" w:type="dxa"/>
            <w:tcBorders>
              <w:top w:val="nil"/>
              <w:left w:val="nil"/>
              <w:bottom w:val="nil"/>
              <w:right w:val="nil"/>
            </w:tcBorders>
            <w:vAlign w:val="center"/>
          </w:tcPr>
          <w:p w14:paraId="064721C0" w14:textId="77777777" w:rsidR="00E50BC4" w:rsidRPr="00F13F15" w:rsidRDefault="00E50BC4" w:rsidP="00F67FE2">
            <w:pPr>
              <w:spacing w:after="0" w:line="240" w:lineRule="auto"/>
              <w:ind w:firstLine="284"/>
              <w:rPr>
                <w:rFonts w:ascii="Garamond" w:hAnsi="Garamond"/>
                <w:sz w:val="24"/>
                <w:szCs w:val="24"/>
                <w:lang w:eastAsia="id-ID"/>
              </w:rPr>
            </w:pPr>
            <w:r w:rsidRPr="00F13F15">
              <w:rPr>
                <w:rFonts w:ascii="Garamond" w:hAnsi="Garamond"/>
                <w:sz w:val="24"/>
                <w:szCs w:val="24"/>
                <w:lang w:eastAsia="id-ID"/>
              </w:rPr>
              <w:t>Rendah</w:t>
            </w:r>
          </w:p>
        </w:tc>
        <w:tc>
          <w:tcPr>
            <w:tcW w:w="1407" w:type="dxa"/>
            <w:tcBorders>
              <w:top w:val="nil"/>
              <w:left w:val="nil"/>
              <w:bottom w:val="nil"/>
              <w:right w:val="nil"/>
            </w:tcBorders>
          </w:tcPr>
          <w:p w14:paraId="71E669A3"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406" w:type="dxa"/>
            <w:tcBorders>
              <w:top w:val="nil"/>
              <w:left w:val="nil"/>
              <w:bottom w:val="nil"/>
              <w:right w:val="nil"/>
            </w:tcBorders>
            <w:vAlign w:val="center"/>
          </w:tcPr>
          <w:p w14:paraId="2F6F7678"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0,</w:t>
            </w:r>
            <w:r w:rsidRPr="00F13F15">
              <w:rPr>
                <w:rFonts w:ascii="Garamond" w:hAnsi="Garamond" w:cs="Times New Roman"/>
                <w:sz w:val="24"/>
                <w:szCs w:val="24"/>
                <w:lang w:val="en-US"/>
              </w:rPr>
              <w:t>6</w:t>
            </w:r>
          </w:p>
          <w:p w14:paraId="6220B4EE"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(0,2</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w:t>
            </w:r>
            <w:r w:rsidRPr="00F13F15">
              <w:rPr>
                <w:rFonts w:ascii="Garamond" w:hAnsi="Garamond" w:cs="Times New Roman"/>
                <w:sz w:val="24"/>
                <w:szCs w:val="24"/>
              </w:rPr>
              <w:t>1,8)</w:t>
            </w:r>
          </w:p>
        </w:tc>
        <w:tc>
          <w:tcPr>
            <w:tcW w:w="1547" w:type="dxa"/>
            <w:gridSpan w:val="2"/>
            <w:tcBorders>
              <w:top w:val="nil"/>
              <w:left w:val="nil"/>
              <w:bottom w:val="nil"/>
              <w:right w:val="nil"/>
            </w:tcBorders>
            <w:vAlign w:val="center"/>
          </w:tcPr>
          <w:p w14:paraId="1BC9F869"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p>
        </w:tc>
        <w:tc>
          <w:tcPr>
            <w:tcW w:w="1898" w:type="dxa"/>
            <w:tcBorders>
              <w:top w:val="nil"/>
              <w:left w:val="nil"/>
              <w:bottom w:val="nil"/>
              <w:right w:val="nil"/>
            </w:tcBorders>
            <w:vAlign w:val="center"/>
          </w:tcPr>
          <w:p w14:paraId="2E4BA7D7"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rPr>
              <w:t>0,</w:t>
            </w:r>
            <w:r w:rsidRPr="00F13F15">
              <w:rPr>
                <w:rFonts w:ascii="Garamond" w:hAnsi="Garamond" w:cs="Times New Roman"/>
                <w:sz w:val="24"/>
                <w:szCs w:val="24"/>
                <w:lang w:val="en-US"/>
              </w:rPr>
              <w:t>6</w:t>
            </w:r>
          </w:p>
          <w:p w14:paraId="2772B8D3"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(0,2</w:t>
            </w:r>
            <w:r w:rsidRPr="00F13F15">
              <w:rPr>
                <w:rFonts w:ascii="Garamond" w:hAnsi="Garamond" w:cs="Times New Roman"/>
                <w:sz w:val="24"/>
                <w:szCs w:val="24"/>
                <w:lang w:val="en-US"/>
              </w:rPr>
              <w:t xml:space="preserve"> </w:t>
            </w:r>
            <w:r w:rsidRPr="00F13F15">
              <w:rPr>
                <w:rFonts w:ascii="Garamond" w:hAnsi="Garamond" w:cs="Times New Roman"/>
                <w:sz w:val="24"/>
                <w:szCs w:val="24"/>
              </w:rPr>
              <w:t>-</w:t>
            </w:r>
            <w:r w:rsidRPr="00F13F15">
              <w:rPr>
                <w:rFonts w:ascii="Garamond" w:hAnsi="Garamond" w:cs="Times New Roman"/>
                <w:sz w:val="24"/>
                <w:szCs w:val="24"/>
                <w:lang w:val="en-US"/>
              </w:rPr>
              <w:t xml:space="preserve"> </w:t>
            </w:r>
            <w:r w:rsidRPr="00F13F15">
              <w:rPr>
                <w:rFonts w:ascii="Garamond" w:hAnsi="Garamond" w:cs="Times New Roman"/>
                <w:sz w:val="24"/>
                <w:szCs w:val="24"/>
              </w:rPr>
              <w:t>1,9)</w:t>
            </w:r>
          </w:p>
        </w:tc>
      </w:tr>
      <w:tr w:rsidR="00E50BC4" w:rsidRPr="00F13F15" w14:paraId="268BE33A" w14:textId="77777777" w:rsidTr="00F67FE2">
        <w:trPr>
          <w:jc w:val="center"/>
        </w:trPr>
        <w:tc>
          <w:tcPr>
            <w:tcW w:w="2531" w:type="dxa"/>
            <w:tcBorders>
              <w:top w:val="nil"/>
              <w:left w:val="nil"/>
              <w:bottom w:val="nil"/>
              <w:right w:val="nil"/>
            </w:tcBorders>
            <w:vAlign w:val="center"/>
          </w:tcPr>
          <w:p w14:paraId="05D6D0E6" w14:textId="77777777" w:rsidR="00E50BC4" w:rsidRPr="00F13F15" w:rsidRDefault="00E50BC4" w:rsidP="00F67FE2">
            <w:pPr>
              <w:spacing w:after="0" w:line="240" w:lineRule="auto"/>
              <w:ind w:firstLine="284"/>
              <w:rPr>
                <w:rFonts w:ascii="Garamond" w:hAnsi="Garamond"/>
                <w:sz w:val="24"/>
                <w:szCs w:val="24"/>
                <w:lang w:eastAsia="id-ID"/>
              </w:rPr>
            </w:pPr>
            <w:r w:rsidRPr="00F13F15">
              <w:rPr>
                <w:rFonts w:ascii="Garamond" w:hAnsi="Garamond"/>
                <w:sz w:val="24"/>
                <w:szCs w:val="24"/>
                <w:lang w:eastAsia="id-ID"/>
              </w:rPr>
              <w:t>Tinggi</w:t>
            </w:r>
          </w:p>
        </w:tc>
        <w:tc>
          <w:tcPr>
            <w:tcW w:w="1407" w:type="dxa"/>
            <w:tcBorders>
              <w:top w:val="nil"/>
              <w:left w:val="nil"/>
              <w:bottom w:val="nil"/>
              <w:right w:val="nil"/>
            </w:tcBorders>
          </w:tcPr>
          <w:p w14:paraId="1D18C154"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406" w:type="dxa"/>
            <w:tcBorders>
              <w:top w:val="nil"/>
              <w:left w:val="nil"/>
              <w:bottom w:val="nil"/>
              <w:right w:val="nil"/>
            </w:tcBorders>
          </w:tcPr>
          <w:p w14:paraId="59BD68B7"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c>
          <w:tcPr>
            <w:tcW w:w="1547" w:type="dxa"/>
            <w:gridSpan w:val="2"/>
            <w:tcBorders>
              <w:top w:val="nil"/>
              <w:left w:val="nil"/>
              <w:bottom w:val="nil"/>
              <w:right w:val="nil"/>
            </w:tcBorders>
            <w:vAlign w:val="center"/>
          </w:tcPr>
          <w:p w14:paraId="52670CF8"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p>
        </w:tc>
        <w:tc>
          <w:tcPr>
            <w:tcW w:w="1898" w:type="dxa"/>
            <w:tcBorders>
              <w:top w:val="nil"/>
              <w:left w:val="nil"/>
              <w:bottom w:val="nil"/>
              <w:right w:val="nil"/>
            </w:tcBorders>
            <w:vAlign w:val="center"/>
          </w:tcPr>
          <w:p w14:paraId="566973CA"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1</w:t>
            </w:r>
          </w:p>
        </w:tc>
      </w:tr>
      <w:tr w:rsidR="00E50BC4" w:rsidRPr="00F13F15" w14:paraId="66E9CDA2" w14:textId="77777777" w:rsidTr="00F67FE2">
        <w:trPr>
          <w:jc w:val="center"/>
        </w:trPr>
        <w:tc>
          <w:tcPr>
            <w:tcW w:w="2531" w:type="dxa"/>
            <w:tcBorders>
              <w:top w:val="nil"/>
              <w:left w:val="nil"/>
              <w:bottom w:val="nil"/>
              <w:right w:val="nil"/>
            </w:tcBorders>
            <w:vAlign w:val="center"/>
          </w:tcPr>
          <w:p w14:paraId="5F98EF8D" w14:textId="77777777" w:rsidR="00E50BC4" w:rsidRPr="00F13F15" w:rsidRDefault="00E50BC4" w:rsidP="00F67FE2">
            <w:pPr>
              <w:spacing w:after="0" w:line="240" w:lineRule="auto"/>
              <w:jc w:val="both"/>
              <w:rPr>
                <w:rFonts w:ascii="Garamond" w:hAnsi="Garamond"/>
                <w:sz w:val="24"/>
                <w:szCs w:val="24"/>
                <w:lang w:eastAsia="id-ID"/>
              </w:rPr>
            </w:pPr>
            <w:r w:rsidRPr="00F13F15">
              <w:rPr>
                <w:rFonts w:ascii="Garamond" w:hAnsi="Garamond"/>
                <w:b/>
                <w:sz w:val="24"/>
                <w:szCs w:val="24"/>
                <w:lang w:eastAsia="id-ID"/>
              </w:rPr>
              <w:t>Lingkungan</w:t>
            </w:r>
          </w:p>
        </w:tc>
        <w:tc>
          <w:tcPr>
            <w:tcW w:w="1407" w:type="dxa"/>
            <w:tcBorders>
              <w:top w:val="nil"/>
              <w:left w:val="nil"/>
              <w:bottom w:val="nil"/>
              <w:right w:val="nil"/>
            </w:tcBorders>
          </w:tcPr>
          <w:p w14:paraId="092AD901"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406" w:type="dxa"/>
            <w:tcBorders>
              <w:top w:val="nil"/>
              <w:left w:val="nil"/>
              <w:bottom w:val="nil"/>
              <w:right w:val="nil"/>
            </w:tcBorders>
          </w:tcPr>
          <w:p w14:paraId="4BD3BA9A"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547" w:type="dxa"/>
            <w:gridSpan w:val="2"/>
            <w:tcBorders>
              <w:top w:val="nil"/>
              <w:left w:val="nil"/>
              <w:bottom w:val="nil"/>
              <w:right w:val="nil"/>
            </w:tcBorders>
            <w:vAlign w:val="center"/>
          </w:tcPr>
          <w:p w14:paraId="14AA8B7A" w14:textId="77777777" w:rsidR="00E50BC4" w:rsidRPr="00F13F15" w:rsidRDefault="00E50BC4" w:rsidP="00F67FE2">
            <w:pPr>
              <w:pStyle w:val="ListParagraph"/>
              <w:spacing w:after="0" w:line="240" w:lineRule="auto"/>
              <w:ind w:left="0"/>
              <w:rPr>
                <w:rFonts w:ascii="Garamond" w:hAnsi="Garamond" w:cs="Times New Roman"/>
                <w:sz w:val="24"/>
                <w:szCs w:val="24"/>
              </w:rPr>
            </w:pPr>
          </w:p>
        </w:tc>
        <w:tc>
          <w:tcPr>
            <w:tcW w:w="1898" w:type="dxa"/>
            <w:tcBorders>
              <w:top w:val="nil"/>
              <w:left w:val="nil"/>
              <w:bottom w:val="nil"/>
              <w:right w:val="nil"/>
            </w:tcBorders>
            <w:vAlign w:val="center"/>
          </w:tcPr>
          <w:p w14:paraId="6DB57F84" w14:textId="77777777" w:rsidR="00E50BC4" w:rsidRPr="00F13F15" w:rsidRDefault="00E50BC4" w:rsidP="00F67FE2">
            <w:pPr>
              <w:pStyle w:val="ListParagraph"/>
              <w:spacing w:after="0" w:line="240" w:lineRule="auto"/>
              <w:ind w:left="0"/>
              <w:rPr>
                <w:rFonts w:ascii="Garamond" w:hAnsi="Garamond" w:cs="Times New Roman"/>
                <w:sz w:val="24"/>
                <w:szCs w:val="24"/>
              </w:rPr>
            </w:pPr>
          </w:p>
        </w:tc>
      </w:tr>
      <w:tr w:rsidR="00E50BC4" w:rsidRPr="00F13F15" w14:paraId="6A8F8029" w14:textId="77777777" w:rsidTr="00F67FE2">
        <w:trPr>
          <w:jc w:val="center"/>
        </w:trPr>
        <w:tc>
          <w:tcPr>
            <w:tcW w:w="2531" w:type="dxa"/>
            <w:tcBorders>
              <w:top w:val="nil"/>
              <w:left w:val="nil"/>
              <w:bottom w:val="nil"/>
              <w:right w:val="nil"/>
            </w:tcBorders>
            <w:vAlign w:val="center"/>
          </w:tcPr>
          <w:p w14:paraId="3282A23C" w14:textId="77777777" w:rsidR="00E50BC4" w:rsidRPr="00F13F15" w:rsidRDefault="00E50BC4" w:rsidP="00F67FE2">
            <w:pPr>
              <w:spacing w:after="0" w:line="240" w:lineRule="auto"/>
              <w:ind w:firstLine="284"/>
              <w:rPr>
                <w:rFonts w:ascii="Garamond" w:hAnsi="Garamond"/>
                <w:sz w:val="24"/>
                <w:szCs w:val="24"/>
                <w:lang w:eastAsia="id-ID"/>
              </w:rPr>
            </w:pPr>
            <w:r w:rsidRPr="00F13F15">
              <w:rPr>
                <w:rFonts w:ascii="Garamond" w:hAnsi="Garamond"/>
                <w:sz w:val="24"/>
                <w:szCs w:val="24"/>
                <w:lang w:eastAsia="id-ID"/>
              </w:rPr>
              <w:t>Lingkungan tidak sehat</w:t>
            </w:r>
          </w:p>
        </w:tc>
        <w:tc>
          <w:tcPr>
            <w:tcW w:w="1407" w:type="dxa"/>
            <w:tcBorders>
              <w:top w:val="nil"/>
              <w:left w:val="nil"/>
              <w:bottom w:val="nil"/>
              <w:right w:val="nil"/>
            </w:tcBorders>
          </w:tcPr>
          <w:p w14:paraId="58969E3A"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406" w:type="dxa"/>
            <w:tcBorders>
              <w:top w:val="nil"/>
              <w:left w:val="nil"/>
              <w:bottom w:val="nil"/>
              <w:right w:val="nil"/>
            </w:tcBorders>
          </w:tcPr>
          <w:p w14:paraId="25410D62"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547" w:type="dxa"/>
            <w:gridSpan w:val="2"/>
            <w:tcBorders>
              <w:top w:val="nil"/>
              <w:left w:val="nil"/>
              <w:bottom w:val="nil"/>
              <w:right w:val="nil"/>
            </w:tcBorders>
            <w:vAlign w:val="center"/>
          </w:tcPr>
          <w:p w14:paraId="4BAB3B2C"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2,1</w:t>
            </w:r>
          </w:p>
          <w:p w14:paraId="0309E745"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(1,2 – 3,9)*</w:t>
            </w:r>
          </w:p>
        </w:tc>
        <w:tc>
          <w:tcPr>
            <w:tcW w:w="1898" w:type="dxa"/>
            <w:tcBorders>
              <w:top w:val="nil"/>
              <w:left w:val="nil"/>
              <w:bottom w:val="nil"/>
              <w:right w:val="nil"/>
            </w:tcBorders>
            <w:vAlign w:val="center"/>
          </w:tcPr>
          <w:p w14:paraId="2DFA0534"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2,1</w:t>
            </w:r>
          </w:p>
          <w:p w14:paraId="6BA66C24"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(1,1 – 3,8)*</w:t>
            </w:r>
          </w:p>
        </w:tc>
      </w:tr>
      <w:tr w:rsidR="00E50BC4" w:rsidRPr="00F13F15" w14:paraId="37DEC6EA" w14:textId="77777777" w:rsidTr="00F67FE2">
        <w:trPr>
          <w:jc w:val="center"/>
        </w:trPr>
        <w:tc>
          <w:tcPr>
            <w:tcW w:w="2531" w:type="dxa"/>
            <w:tcBorders>
              <w:top w:val="nil"/>
              <w:left w:val="nil"/>
              <w:bottom w:val="nil"/>
              <w:right w:val="nil"/>
            </w:tcBorders>
            <w:vAlign w:val="center"/>
          </w:tcPr>
          <w:p w14:paraId="1E349211" w14:textId="77777777" w:rsidR="00E50BC4" w:rsidRPr="00F13F15" w:rsidRDefault="00E50BC4" w:rsidP="00F67FE2">
            <w:pPr>
              <w:spacing w:after="0" w:line="240" w:lineRule="auto"/>
              <w:ind w:firstLine="284"/>
              <w:rPr>
                <w:rFonts w:ascii="Garamond" w:hAnsi="Garamond"/>
                <w:sz w:val="24"/>
                <w:szCs w:val="24"/>
                <w:lang w:eastAsia="id-ID"/>
              </w:rPr>
            </w:pPr>
            <w:r w:rsidRPr="00F13F15">
              <w:rPr>
                <w:rFonts w:ascii="Garamond" w:hAnsi="Garamond"/>
                <w:sz w:val="24"/>
                <w:szCs w:val="24"/>
                <w:lang w:eastAsia="id-ID"/>
              </w:rPr>
              <w:t>Lingkungan sehat</w:t>
            </w:r>
          </w:p>
        </w:tc>
        <w:tc>
          <w:tcPr>
            <w:tcW w:w="1407" w:type="dxa"/>
            <w:tcBorders>
              <w:top w:val="nil"/>
              <w:left w:val="nil"/>
              <w:bottom w:val="nil"/>
              <w:right w:val="nil"/>
            </w:tcBorders>
          </w:tcPr>
          <w:p w14:paraId="61D4629A"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406" w:type="dxa"/>
            <w:tcBorders>
              <w:top w:val="nil"/>
              <w:left w:val="nil"/>
              <w:bottom w:val="nil"/>
              <w:right w:val="nil"/>
            </w:tcBorders>
          </w:tcPr>
          <w:p w14:paraId="2BD79247"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p>
        </w:tc>
        <w:tc>
          <w:tcPr>
            <w:tcW w:w="1547" w:type="dxa"/>
            <w:gridSpan w:val="2"/>
            <w:tcBorders>
              <w:top w:val="nil"/>
              <w:left w:val="nil"/>
              <w:bottom w:val="nil"/>
              <w:right w:val="nil"/>
            </w:tcBorders>
            <w:vAlign w:val="center"/>
          </w:tcPr>
          <w:p w14:paraId="08136997"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c>
          <w:tcPr>
            <w:tcW w:w="1898" w:type="dxa"/>
            <w:tcBorders>
              <w:top w:val="nil"/>
              <w:left w:val="nil"/>
              <w:bottom w:val="nil"/>
              <w:right w:val="nil"/>
            </w:tcBorders>
            <w:vAlign w:val="center"/>
          </w:tcPr>
          <w:p w14:paraId="6BC67761"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w:t>
            </w:r>
          </w:p>
        </w:tc>
      </w:tr>
      <w:tr w:rsidR="00E50BC4" w:rsidRPr="00F13F15" w14:paraId="1F2A6CC9" w14:textId="77777777" w:rsidTr="00F67FE2">
        <w:trPr>
          <w:jc w:val="center"/>
        </w:trPr>
        <w:tc>
          <w:tcPr>
            <w:tcW w:w="2531" w:type="dxa"/>
            <w:tcBorders>
              <w:top w:val="single" w:sz="4" w:space="0" w:color="auto"/>
              <w:left w:val="nil"/>
              <w:bottom w:val="nil"/>
              <w:right w:val="nil"/>
            </w:tcBorders>
          </w:tcPr>
          <w:p w14:paraId="7881D074" w14:textId="77777777" w:rsidR="00E50BC4" w:rsidRPr="00F13F15" w:rsidRDefault="00E50BC4" w:rsidP="00F67FE2">
            <w:pPr>
              <w:pStyle w:val="ListParagraph"/>
              <w:spacing w:after="0" w:line="240" w:lineRule="auto"/>
              <w:ind w:left="0"/>
              <w:jc w:val="both"/>
              <w:rPr>
                <w:rFonts w:ascii="Garamond" w:hAnsi="Garamond" w:cs="Times New Roman"/>
                <w:sz w:val="24"/>
                <w:szCs w:val="24"/>
              </w:rPr>
            </w:pPr>
            <w:r w:rsidRPr="00F13F15">
              <w:rPr>
                <w:rFonts w:ascii="Garamond" w:hAnsi="Garamond" w:cs="Times New Roman"/>
                <w:sz w:val="24"/>
                <w:szCs w:val="24"/>
              </w:rPr>
              <w:t>(-2)Log likelihood</w:t>
            </w:r>
          </w:p>
        </w:tc>
        <w:tc>
          <w:tcPr>
            <w:tcW w:w="1407" w:type="dxa"/>
            <w:tcBorders>
              <w:top w:val="single" w:sz="4" w:space="0" w:color="auto"/>
              <w:left w:val="nil"/>
              <w:bottom w:val="nil"/>
              <w:right w:val="nil"/>
            </w:tcBorders>
            <w:vAlign w:val="center"/>
          </w:tcPr>
          <w:p w14:paraId="2726DCFD"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264,6</w:t>
            </w:r>
          </w:p>
        </w:tc>
        <w:tc>
          <w:tcPr>
            <w:tcW w:w="1406" w:type="dxa"/>
            <w:tcBorders>
              <w:top w:val="single" w:sz="4" w:space="0" w:color="auto"/>
              <w:left w:val="nil"/>
              <w:bottom w:val="nil"/>
              <w:right w:val="nil"/>
            </w:tcBorders>
            <w:vAlign w:val="center"/>
          </w:tcPr>
          <w:p w14:paraId="18F8B0A7"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263,7</w:t>
            </w:r>
          </w:p>
        </w:tc>
        <w:tc>
          <w:tcPr>
            <w:tcW w:w="1547" w:type="dxa"/>
            <w:gridSpan w:val="2"/>
            <w:tcBorders>
              <w:top w:val="single" w:sz="4" w:space="0" w:color="auto"/>
              <w:left w:val="nil"/>
              <w:bottom w:val="nil"/>
              <w:right w:val="nil"/>
            </w:tcBorders>
            <w:vAlign w:val="center"/>
          </w:tcPr>
          <w:p w14:paraId="179DA8DF"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258,4</w:t>
            </w:r>
          </w:p>
        </w:tc>
        <w:tc>
          <w:tcPr>
            <w:tcW w:w="1898" w:type="dxa"/>
            <w:tcBorders>
              <w:top w:val="single" w:sz="4" w:space="0" w:color="auto"/>
              <w:left w:val="nil"/>
              <w:bottom w:val="nil"/>
              <w:right w:val="nil"/>
            </w:tcBorders>
            <w:vAlign w:val="center"/>
          </w:tcPr>
          <w:p w14:paraId="16644151"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257</w:t>
            </w:r>
            <w:r w:rsidRPr="00F13F15">
              <w:rPr>
                <w:rFonts w:ascii="Garamond" w:hAnsi="Garamond" w:cs="Times New Roman"/>
                <w:sz w:val="24"/>
                <w:szCs w:val="24"/>
                <w:lang w:val="en-US"/>
              </w:rPr>
              <w:t>,</w:t>
            </w:r>
            <w:r w:rsidRPr="00F13F15">
              <w:rPr>
                <w:rFonts w:ascii="Garamond" w:hAnsi="Garamond" w:cs="Times New Roman"/>
                <w:sz w:val="24"/>
                <w:szCs w:val="24"/>
              </w:rPr>
              <w:t>8</w:t>
            </w:r>
          </w:p>
        </w:tc>
      </w:tr>
      <w:tr w:rsidR="00E50BC4" w:rsidRPr="00F13F15" w14:paraId="5373BB21" w14:textId="77777777" w:rsidTr="00F67FE2">
        <w:trPr>
          <w:trHeight w:val="80"/>
          <w:jc w:val="center"/>
        </w:trPr>
        <w:tc>
          <w:tcPr>
            <w:tcW w:w="2531" w:type="dxa"/>
            <w:tcBorders>
              <w:top w:val="nil"/>
              <w:left w:val="nil"/>
              <w:bottom w:val="nil"/>
              <w:right w:val="nil"/>
            </w:tcBorders>
          </w:tcPr>
          <w:p w14:paraId="399C22E0" w14:textId="77777777" w:rsidR="00E50BC4" w:rsidRPr="00F13F15" w:rsidRDefault="00E50BC4" w:rsidP="00F67FE2">
            <w:pPr>
              <w:pStyle w:val="ListParagraph"/>
              <w:spacing w:after="0" w:line="240" w:lineRule="auto"/>
              <w:ind w:left="34"/>
              <w:jc w:val="both"/>
              <w:rPr>
                <w:rFonts w:ascii="Garamond" w:hAnsi="Garamond" w:cs="Times New Roman"/>
                <w:sz w:val="24"/>
                <w:szCs w:val="24"/>
              </w:rPr>
            </w:pPr>
            <w:r w:rsidRPr="00F13F15">
              <w:rPr>
                <w:rFonts w:ascii="Garamond" w:hAnsi="Garamond" w:cs="Times New Roman"/>
                <w:sz w:val="24"/>
                <w:szCs w:val="24"/>
              </w:rPr>
              <w:t>R</w:t>
            </w:r>
            <w:r w:rsidRPr="00F13F15">
              <w:rPr>
                <w:rFonts w:ascii="Garamond" w:hAnsi="Garamond" w:cs="Times New Roman"/>
                <w:sz w:val="24"/>
                <w:szCs w:val="24"/>
                <w:vertAlign w:val="superscript"/>
              </w:rPr>
              <w:t>2</w:t>
            </w:r>
          </w:p>
        </w:tc>
        <w:tc>
          <w:tcPr>
            <w:tcW w:w="1407" w:type="dxa"/>
            <w:tcBorders>
              <w:top w:val="nil"/>
              <w:left w:val="nil"/>
              <w:bottom w:val="nil"/>
              <w:right w:val="nil"/>
            </w:tcBorders>
            <w:vAlign w:val="center"/>
          </w:tcPr>
          <w:p w14:paraId="35F2CCA2"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0,11</w:t>
            </w:r>
          </w:p>
        </w:tc>
        <w:tc>
          <w:tcPr>
            <w:tcW w:w="1406" w:type="dxa"/>
            <w:tcBorders>
              <w:top w:val="nil"/>
              <w:left w:val="nil"/>
              <w:bottom w:val="nil"/>
              <w:right w:val="nil"/>
            </w:tcBorders>
            <w:vAlign w:val="center"/>
          </w:tcPr>
          <w:p w14:paraId="3EA133D9"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0,11</w:t>
            </w:r>
          </w:p>
        </w:tc>
        <w:tc>
          <w:tcPr>
            <w:tcW w:w="1547" w:type="dxa"/>
            <w:gridSpan w:val="2"/>
            <w:tcBorders>
              <w:top w:val="nil"/>
              <w:left w:val="nil"/>
              <w:bottom w:val="nil"/>
              <w:right w:val="nil"/>
            </w:tcBorders>
            <w:vAlign w:val="center"/>
          </w:tcPr>
          <w:p w14:paraId="494EF33C"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0,</w:t>
            </w:r>
            <w:r w:rsidRPr="00F13F15">
              <w:rPr>
                <w:rFonts w:ascii="Garamond" w:hAnsi="Garamond" w:cs="Times New Roman"/>
                <w:sz w:val="24"/>
                <w:szCs w:val="24"/>
                <w:lang w:val="en-US"/>
              </w:rPr>
              <w:t>1</w:t>
            </w:r>
            <w:r w:rsidRPr="00F13F15">
              <w:rPr>
                <w:rFonts w:ascii="Garamond" w:hAnsi="Garamond" w:cs="Times New Roman"/>
                <w:sz w:val="24"/>
                <w:szCs w:val="24"/>
              </w:rPr>
              <w:t>3</w:t>
            </w:r>
          </w:p>
        </w:tc>
        <w:tc>
          <w:tcPr>
            <w:tcW w:w="1898" w:type="dxa"/>
            <w:tcBorders>
              <w:top w:val="nil"/>
              <w:left w:val="nil"/>
              <w:bottom w:val="nil"/>
              <w:right w:val="nil"/>
            </w:tcBorders>
            <w:vAlign w:val="center"/>
          </w:tcPr>
          <w:p w14:paraId="74D611BF"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0,13</w:t>
            </w:r>
          </w:p>
        </w:tc>
      </w:tr>
      <w:tr w:rsidR="00E50BC4" w:rsidRPr="00F13F15" w14:paraId="11B954D2" w14:textId="77777777" w:rsidTr="00F67FE2">
        <w:trPr>
          <w:jc w:val="center"/>
        </w:trPr>
        <w:tc>
          <w:tcPr>
            <w:tcW w:w="2531" w:type="dxa"/>
            <w:tcBorders>
              <w:top w:val="nil"/>
              <w:left w:val="nil"/>
              <w:bottom w:val="single" w:sz="4" w:space="0" w:color="auto"/>
              <w:right w:val="nil"/>
            </w:tcBorders>
          </w:tcPr>
          <w:p w14:paraId="19DECCD0" w14:textId="77777777" w:rsidR="00E50BC4" w:rsidRPr="00F13F15" w:rsidRDefault="00E50BC4" w:rsidP="00F67FE2">
            <w:pPr>
              <w:pStyle w:val="ListParagraph"/>
              <w:spacing w:after="0" w:line="240" w:lineRule="auto"/>
              <w:ind w:left="34"/>
              <w:jc w:val="both"/>
              <w:rPr>
                <w:rFonts w:ascii="Garamond" w:hAnsi="Garamond" w:cs="Times New Roman"/>
                <w:sz w:val="24"/>
                <w:szCs w:val="24"/>
              </w:rPr>
            </w:pPr>
            <w:r w:rsidRPr="00F13F15">
              <w:rPr>
                <w:rFonts w:ascii="Garamond" w:hAnsi="Garamond" w:cs="Times New Roman"/>
                <w:sz w:val="24"/>
                <w:szCs w:val="24"/>
              </w:rPr>
              <w:t>N</w:t>
            </w:r>
          </w:p>
        </w:tc>
        <w:tc>
          <w:tcPr>
            <w:tcW w:w="1407" w:type="dxa"/>
            <w:tcBorders>
              <w:top w:val="nil"/>
              <w:left w:val="nil"/>
              <w:bottom w:val="single" w:sz="4" w:space="0" w:color="auto"/>
              <w:right w:val="nil"/>
            </w:tcBorders>
            <w:vAlign w:val="center"/>
          </w:tcPr>
          <w:p w14:paraId="136409A7"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1228</w:t>
            </w:r>
          </w:p>
        </w:tc>
        <w:tc>
          <w:tcPr>
            <w:tcW w:w="1406" w:type="dxa"/>
            <w:tcBorders>
              <w:top w:val="nil"/>
              <w:left w:val="nil"/>
              <w:bottom w:val="single" w:sz="4" w:space="0" w:color="auto"/>
              <w:right w:val="nil"/>
            </w:tcBorders>
            <w:vAlign w:val="center"/>
          </w:tcPr>
          <w:p w14:paraId="7FD30715"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228</w:t>
            </w:r>
          </w:p>
        </w:tc>
        <w:tc>
          <w:tcPr>
            <w:tcW w:w="1547" w:type="dxa"/>
            <w:gridSpan w:val="2"/>
            <w:tcBorders>
              <w:top w:val="nil"/>
              <w:left w:val="nil"/>
              <w:bottom w:val="single" w:sz="4" w:space="0" w:color="auto"/>
              <w:right w:val="nil"/>
            </w:tcBorders>
            <w:vAlign w:val="center"/>
          </w:tcPr>
          <w:p w14:paraId="5DC3B267" w14:textId="77777777" w:rsidR="00E50BC4" w:rsidRPr="00F13F15" w:rsidRDefault="00E50BC4" w:rsidP="00F67FE2">
            <w:pPr>
              <w:pStyle w:val="ListParagraph"/>
              <w:spacing w:after="0" w:line="240" w:lineRule="auto"/>
              <w:ind w:left="0"/>
              <w:jc w:val="center"/>
              <w:rPr>
                <w:rFonts w:ascii="Garamond" w:hAnsi="Garamond" w:cs="Times New Roman"/>
                <w:sz w:val="24"/>
                <w:szCs w:val="24"/>
              </w:rPr>
            </w:pPr>
            <w:r w:rsidRPr="00F13F15">
              <w:rPr>
                <w:rFonts w:ascii="Garamond" w:hAnsi="Garamond" w:cs="Times New Roman"/>
                <w:sz w:val="24"/>
                <w:szCs w:val="24"/>
              </w:rPr>
              <w:t>228</w:t>
            </w:r>
          </w:p>
        </w:tc>
        <w:tc>
          <w:tcPr>
            <w:tcW w:w="1898" w:type="dxa"/>
            <w:tcBorders>
              <w:top w:val="nil"/>
              <w:left w:val="nil"/>
              <w:bottom w:val="single" w:sz="4" w:space="0" w:color="auto"/>
              <w:right w:val="nil"/>
            </w:tcBorders>
            <w:vAlign w:val="center"/>
          </w:tcPr>
          <w:p w14:paraId="37A00A56" w14:textId="77777777" w:rsidR="00E50BC4" w:rsidRPr="00F13F15" w:rsidRDefault="00E50BC4" w:rsidP="00F67FE2">
            <w:pPr>
              <w:pStyle w:val="ListParagraph"/>
              <w:spacing w:after="0" w:line="240" w:lineRule="auto"/>
              <w:ind w:left="0"/>
              <w:jc w:val="center"/>
              <w:rPr>
                <w:rFonts w:ascii="Garamond" w:hAnsi="Garamond" w:cs="Times New Roman"/>
                <w:sz w:val="24"/>
                <w:szCs w:val="24"/>
                <w:lang w:val="en-US"/>
              </w:rPr>
            </w:pPr>
            <w:r w:rsidRPr="00F13F15">
              <w:rPr>
                <w:rFonts w:ascii="Garamond" w:hAnsi="Garamond" w:cs="Times New Roman"/>
                <w:sz w:val="24"/>
                <w:szCs w:val="24"/>
                <w:lang w:val="en-US"/>
              </w:rPr>
              <w:t>228</w:t>
            </w:r>
          </w:p>
        </w:tc>
      </w:tr>
    </w:tbl>
    <w:p w14:paraId="0DF7AC06" w14:textId="77777777" w:rsidR="00E50BC4" w:rsidRPr="00F13F15" w:rsidRDefault="00E50BC4" w:rsidP="00E50BC4">
      <w:pPr>
        <w:spacing w:after="0" w:line="240" w:lineRule="auto"/>
        <w:ind w:left="709" w:hanging="283"/>
        <w:jc w:val="both"/>
        <w:rPr>
          <w:rFonts w:ascii="Garamond" w:hAnsi="Garamond"/>
          <w:sz w:val="24"/>
          <w:szCs w:val="24"/>
        </w:rPr>
      </w:pPr>
      <w:r w:rsidRPr="00F13F15">
        <w:rPr>
          <w:rFonts w:ascii="Garamond" w:hAnsi="Garamond"/>
          <w:sz w:val="24"/>
          <w:szCs w:val="24"/>
        </w:rPr>
        <w:lastRenderedPageBreak/>
        <w:t>Keterangan *= signifikan (</w:t>
      </w:r>
      <w:r w:rsidRPr="00F13F15">
        <w:rPr>
          <w:rFonts w:ascii="Garamond" w:hAnsi="Garamond"/>
          <w:i/>
          <w:sz w:val="24"/>
          <w:szCs w:val="24"/>
        </w:rPr>
        <w:t>p value</w:t>
      </w:r>
      <w:r w:rsidRPr="00F13F15">
        <w:rPr>
          <w:rFonts w:ascii="Garamond" w:hAnsi="Garamond"/>
          <w:sz w:val="24"/>
          <w:szCs w:val="24"/>
        </w:rPr>
        <w:t>&lt;0</w:t>
      </w:r>
      <w:proofErr w:type="gramStart"/>
      <w:r w:rsidRPr="00F13F15">
        <w:rPr>
          <w:rFonts w:ascii="Garamond" w:hAnsi="Garamond"/>
          <w:sz w:val="24"/>
          <w:szCs w:val="24"/>
        </w:rPr>
        <w:t>,05</w:t>
      </w:r>
      <w:proofErr w:type="gramEnd"/>
      <w:r w:rsidRPr="00F13F15">
        <w:rPr>
          <w:rFonts w:ascii="Garamond" w:hAnsi="Garamond"/>
          <w:sz w:val="24"/>
          <w:szCs w:val="24"/>
        </w:rPr>
        <w:t>)</w:t>
      </w:r>
    </w:p>
    <w:p w14:paraId="4636E3CC" w14:textId="77777777" w:rsidR="003D3453" w:rsidRPr="00F13F15" w:rsidRDefault="003D3453" w:rsidP="004940C9">
      <w:pPr>
        <w:spacing w:after="0" w:line="360" w:lineRule="auto"/>
        <w:jc w:val="both"/>
        <w:rPr>
          <w:rFonts w:ascii="Garamond" w:hAnsi="Garamond" w:cs="Arial"/>
          <w:b/>
          <w:sz w:val="24"/>
          <w:szCs w:val="24"/>
        </w:rPr>
      </w:pPr>
    </w:p>
    <w:p w14:paraId="49360916" w14:textId="77777777" w:rsidR="000A5F95" w:rsidRPr="00F13F15" w:rsidRDefault="000A5F95" w:rsidP="00E50BC4">
      <w:pPr>
        <w:spacing w:after="0" w:line="240" w:lineRule="auto"/>
        <w:ind w:firstLine="720"/>
        <w:jc w:val="both"/>
        <w:rPr>
          <w:rFonts w:ascii="Garamond" w:hAnsi="Garamond"/>
          <w:sz w:val="24"/>
          <w:szCs w:val="24"/>
        </w:rPr>
        <w:sectPr w:rsidR="000A5F95" w:rsidRPr="00F13F15" w:rsidSect="00332013">
          <w:type w:val="continuous"/>
          <w:pgSz w:w="11907" w:h="16839" w:code="9"/>
          <w:pgMar w:top="1985" w:right="1134" w:bottom="1418" w:left="1134" w:header="1134" w:footer="720" w:gutter="0"/>
          <w:cols w:space="720"/>
          <w:docGrid w:linePitch="360"/>
        </w:sectPr>
      </w:pPr>
    </w:p>
    <w:p w14:paraId="5A38CB07" w14:textId="490B81F0" w:rsidR="00B22CC7" w:rsidRPr="00F13F15" w:rsidRDefault="0079353F" w:rsidP="00A35647">
      <w:pPr>
        <w:spacing w:after="0" w:line="360" w:lineRule="auto"/>
        <w:jc w:val="both"/>
        <w:rPr>
          <w:rFonts w:ascii="Garamond" w:hAnsi="Garamond" w:cs="Arial"/>
          <w:b/>
          <w:sz w:val="24"/>
          <w:szCs w:val="24"/>
        </w:rPr>
      </w:pPr>
      <w:r w:rsidRPr="00F13F15">
        <w:rPr>
          <w:rFonts w:ascii="Garamond" w:hAnsi="Garamond" w:cs="Arial"/>
          <w:b/>
          <w:sz w:val="24"/>
          <w:szCs w:val="24"/>
        </w:rPr>
        <w:lastRenderedPageBreak/>
        <w:t>PEMBAHASAN</w:t>
      </w:r>
    </w:p>
    <w:p w14:paraId="7EECDC43" w14:textId="77777777" w:rsidR="00E95C70" w:rsidRPr="00F13F15" w:rsidRDefault="00E95C70" w:rsidP="00E95C70">
      <w:pPr>
        <w:spacing w:after="0" w:line="360" w:lineRule="auto"/>
        <w:jc w:val="both"/>
        <w:rPr>
          <w:rFonts w:ascii="Garamond" w:hAnsi="Garamond" w:cs="Arial"/>
          <w:b/>
          <w:sz w:val="24"/>
          <w:szCs w:val="24"/>
        </w:rPr>
      </w:pPr>
      <w:r w:rsidRPr="00F13F15">
        <w:rPr>
          <w:rFonts w:ascii="Garamond" w:hAnsi="Garamond" w:cs="Arial"/>
          <w:b/>
          <w:sz w:val="24"/>
          <w:szCs w:val="24"/>
        </w:rPr>
        <w:t>1. Analisis Univariat</w:t>
      </w:r>
    </w:p>
    <w:p w14:paraId="31601CA9" w14:textId="77777777" w:rsidR="00E95C70" w:rsidRPr="00F13F15" w:rsidRDefault="00E95C70" w:rsidP="00E95C70">
      <w:pPr>
        <w:pStyle w:val="ListParagraph"/>
        <w:spacing w:after="0" w:line="360" w:lineRule="auto"/>
        <w:ind w:left="0" w:firstLine="709"/>
        <w:jc w:val="both"/>
        <w:rPr>
          <w:rFonts w:ascii="Garamond" w:hAnsi="Garamond" w:cs="Arial"/>
          <w:sz w:val="24"/>
          <w:szCs w:val="24"/>
        </w:rPr>
      </w:pPr>
      <w:r w:rsidRPr="00F13F15">
        <w:rPr>
          <w:rFonts w:ascii="Garamond" w:eastAsia="Calibri" w:hAnsi="Garamond" w:cs="Arial"/>
          <w:sz w:val="24"/>
          <w:szCs w:val="24"/>
          <w:lang w:val="en-US"/>
        </w:rPr>
        <w:t>Sebaran karakteristik responden s</w:t>
      </w:r>
      <w:r w:rsidRPr="00F13F15">
        <w:rPr>
          <w:rFonts w:ascii="Garamond" w:hAnsi="Garamond" w:cs="Arial"/>
          <w:sz w:val="24"/>
          <w:szCs w:val="24"/>
        </w:rPr>
        <w:t>ebagian besar anak responden berjenis kelamin laki-laki (70</w:t>
      </w:r>
      <w:proofErr w:type="gramStart"/>
      <w:r w:rsidRPr="00F13F15">
        <w:rPr>
          <w:rFonts w:ascii="Garamond" w:hAnsi="Garamond" w:cs="Arial"/>
          <w:sz w:val="24"/>
          <w:szCs w:val="24"/>
        </w:rPr>
        <w:t>,6</w:t>
      </w:r>
      <w:proofErr w:type="gramEnd"/>
      <w:r w:rsidRPr="00F13F15">
        <w:rPr>
          <w:rFonts w:ascii="Garamond" w:hAnsi="Garamond" w:cs="Arial"/>
          <w:sz w:val="24"/>
          <w:szCs w:val="24"/>
        </w:rPr>
        <w:t>%). Sebagian besar anak tidak memiliki riwayat BBLR (Berat Badan Bayi Rendah) (73,2%). Hampir seluruhnya anak responden tidak memiliki riwayat keluarga pendek (76,3%) dan asupan makanannya baik (83,8%). Sebagian besar responden tidak memberikan ASI Eksklusif pada anaknya (54,8%). Status ekonomi responden sebagian besar masuk kategori tinggi (75,4%). Sebagian besar lingkungan responden sehat (51,8%).</w:t>
      </w:r>
    </w:p>
    <w:p w14:paraId="6FCC7757" w14:textId="77777777" w:rsidR="00E72E82" w:rsidRPr="00F13F15" w:rsidRDefault="00E72E82" w:rsidP="00E72E82">
      <w:pPr>
        <w:pStyle w:val="ListParagraph"/>
        <w:spacing w:after="0" w:line="360" w:lineRule="auto"/>
        <w:ind w:left="0"/>
        <w:jc w:val="both"/>
        <w:rPr>
          <w:rFonts w:ascii="Garamond" w:hAnsi="Garamond" w:cs="Arial"/>
          <w:b/>
          <w:sz w:val="24"/>
          <w:szCs w:val="24"/>
          <w:lang w:val="en-US"/>
        </w:rPr>
      </w:pPr>
      <w:r w:rsidRPr="00F13F15">
        <w:rPr>
          <w:rFonts w:ascii="Garamond" w:hAnsi="Garamond" w:cs="Arial"/>
          <w:b/>
          <w:sz w:val="24"/>
          <w:szCs w:val="24"/>
        </w:rPr>
        <w:t>2</w:t>
      </w:r>
      <w:r w:rsidRPr="00F13F15">
        <w:rPr>
          <w:rFonts w:ascii="Garamond" w:hAnsi="Garamond" w:cs="Arial"/>
          <w:b/>
          <w:sz w:val="24"/>
          <w:szCs w:val="24"/>
          <w:lang w:val="en-US"/>
        </w:rPr>
        <w:t>.</w:t>
      </w:r>
      <w:r w:rsidRPr="00F13F15">
        <w:rPr>
          <w:rFonts w:ascii="Garamond" w:hAnsi="Garamond" w:cs="Arial"/>
          <w:b/>
          <w:sz w:val="24"/>
          <w:szCs w:val="24"/>
        </w:rPr>
        <w:t xml:space="preserve"> </w:t>
      </w:r>
      <w:r w:rsidRPr="00F13F15">
        <w:rPr>
          <w:rFonts w:ascii="Garamond" w:hAnsi="Garamond" w:cs="Arial"/>
          <w:b/>
          <w:sz w:val="24"/>
          <w:szCs w:val="24"/>
          <w:lang w:val="en-US"/>
        </w:rPr>
        <w:t>Analisis Bivariat</w:t>
      </w:r>
    </w:p>
    <w:p w14:paraId="0EC2F519" w14:textId="77777777" w:rsidR="00E72E82" w:rsidRPr="00F13F15" w:rsidRDefault="00E72E82" w:rsidP="00E72E82">
      <w:pPr>
        <w:pStyle w:val="ListParagraph1"/>
        <w:autoSpaceDE w:val="0"/>
        <w:autoSpaceDN w:val="0"/>
        <w:adjustRightInd w:val="0"/>
        <w:spacing w:after="0" w:line="360" w:lineRule="auto"/>
        <w:ind w:left="284" w:hanging="284"/>
        <w:jc w:val="both"/>
        <w:rPr>
          <w:rFonts w:ascii="Garamond" w:hAnsi="Garamond" w:cs="Arial"/>
          <w:bCs/>
          <w:sz w:val="24"/>
          <w:szCs w:val="24"/>
        </w:rPr>
      </w:pPr>
      <w:proofErr w:type="gramStart"/>
      <w:r w:rsidRPr="00F13F15">
        <w:rPr>
          <w:rFonts w:ascii="Garamond" w:hAnsi="Garamond" w:cs="Arial"/>
          <w:bCs/>
          <w:sz w:val="24"/>
          <w:szCs w:val="24"/>
        </w:rPr>
        <w:t>a</w:t>
      </w:r>
      <w:proofErr w:type="gramEnd"/>
      <w:r w:rsidRPr="00F13F15">
        <w:rPr>
          <w:rFonts w:ascii="Garamond" w:hAnsi="Garamond" w:cs="Arial"/>
          <w:bCs/>
          <w:sz w:val="24"/>
          <w:szCs w:val="24"/>
        </w:rPr>
        <w:t>. Pengaruh BBLR terhadap Kejadian Stunting pada Anak Usia 2-5 Tahun di Pulau Mandangin</w:t>
      </w:r>
    </w:p>
    <w:p w14:paraId="68418BFB" w14:textId="1C2D9F10" w:rsidR="00E72E82" w:rsidRPr="00F13F15" w:rsidRDefault="00E72E82" w:rsidP="00E72E82">
      <w:pPr>
        <w:spacing w:after="0" w:line="360" w:lineRule="auto"/>
        <w:ind w:firstLine="720"/>
        <w:jc w:val="both"/>
        <w:rPr>
          <w:rFonts w:ascii="Garamond" w:hAnsi="Garamond" w:cs="Arial"/>
          <w:sz w:val="24"/>
          <w:szCs w:val="24"/>
        </w:rPr>
      </w:pPr>
      <w:r w:rsidRPr="00F13F15">
        <w:rPr>
          <w:rFonts w:ascii="Garamond" w:hAnsi="Garamond" w:cs="Arial"/>
          <w:sz w:val="24"/>
          <w:szCs w:val="24"/>
        </w:rPr>
        <w:t>Analisi dengan menggunakan</w:t>
      </w:r>
      <w:r w:rsidRPr="00F13F15">
        <w:rPr>
          <w:rFonts w:ascii="Garamond" w:hAnsi="Garamond" w:cs="Arial"/>
          <w:sz w:val="24"/>
          <w:szCs w:val="24"/>
          <w:lang w:eastAsia="de-DE"/>
        </w:rPr>
        <w:t xml:space="preserve"> uji </w:t>
      </w:r>
      <w:r w:rsidRPr="00F13F15">
        <w:rPr>
          <w:rFonts w:ascii="Garamond" w:hAnsi="Garamond" w:cs="Arial"/>
          <w:i/>
          <w:sz w:val="24"/>
          <w:szCs w:val="24"/>
        </w:rPr>
        <w:t>chi-square</w:t>
      </w:r>
      <w:r w:rsidRPr="00F13F15">
        <w:rPr>
          <w:rFonts w:ascii="Garamond" w:hAnsi="Garamond" w:cs="Arial"/>
          <w:sz w:val="24"/>
          <w:szCs w:val="24"/>
        </w:rPr>
        <w:t xml:space="preserve"> </w:t>
      </w:r>
      <w:r w:rsidRPr="00F13F15">
        <w:rPr>
          <w:rFonts w:ascii="Garamond" w:hAnsi="Garamond" w:cs="Arial"/>
          <w:sz w:val="24"/>
          <w:szCs w:val="24"/>
          <w:lang w:eastAsia="de-DE"/>
        </w:rPr>
        <w:t xml:space="preserve">mendapatkan hasil bahwa </w:t>
      </w:r>
      <w:r w:rsidRPr="00F13F15">
        <w:rPr>
          <w:rFonts w:ascii="Garamond" w:hAnsi="Garamond" w:cs="Arial"/>
          <w:sz w:val="24"/>
          <w:szCs w:val="24"/>
        </w:rPr>
        <w:t>BBLR</w:t>
      </w:r>
      <w:r w:rsidRPr="00F13F15">
        <w:rPr>
          <w:rFonts w:ascii="Garamond" w:hAnsi="Garamond" w:cs="Arial"/>
          <w:sz w:val="24"/>
          <w:szCs w:val="24"/>
          <w:lang w:eastAsia="de-DE"/>
        </w:rPr>
        <w:t xml:space="preserve"> berpengaruh secara berpengaruh terhadap kejadian stunting (</w:t>
      </w:r>
      <w:r w:rsidRPr="00F13F15">
        <w:rPr>
          <w:rFonts w:ascii="Garamond" w:hAnsi="Garamond" w:cs="Arial"/>
          <w:i/>
          <w:sz w:val="24"/>
          <w:szCs w:val="24"/>
        </w:rPr>
        <w:t>p-value</w:t>
      </w:r>
      <w:r w:rsidRPr="00F13F15">
        <w:rPr>
          <w:rFonts w:ascii="Garamond" w:hAnsi="Garamond" w:cs="Arial"/>
          <w:i/>
          <w:iCs/>
          <w:sz w:val="24"/>
          <w:szCs w:val="24"/>
          <w:lang w:eastAsia="de-DE"/>
        </w:rPr>
        <w:t>=</w:t>
      </w:r>
      <w:r w:rsidRPr="00F13F15">
        <w:rPr>
          <w:rFonts w:ascii="Garamond" w:hAnsi="Garamond" w:cs="Arial"/>
          <w:sz w:val="24"/>
          <w:szCs w:val="24"/>
          <w:lang w:eastAsia="de-DE"/>
        </w:rPr>
        <w:t>0,015, OR=</w:t>
      </w:r>
      <w:r w:rsidRPr="00F13F15">
        <w:rPr>
          <w:rFonts w:ascii="Garamond" w:hAnsi="Garamond" w:cs="Arial"/>
          <w:sz w:val="24"/>
          <w:szCs w:val="24"/>
        </w:rPr>
        <w:t>2,104)</w:t>
      </w:r>
      <w:r w:rsidRPr="00F13F15">
        <w:rPr>
          <w:rFonts w:ascii="Garamond" w:hAnsi="Garamond" w:cs="Arial"/>
          <w:sz w:val="24"/>
          <w:szCs w:val="24"/>
          <w:lang w:eastAsia="de-DE"/>
        </w:rPr>
        <w:t xml:space="preserve">. </w:t>
      </w:r>
      <w:r w:rsidRPr="00F13F15">
        <w:rPr>
          <w:rFonts w:ascii="Garamond" w:hAnsi="Garamond" w:cs="Arial"/>
          <w:sz w:val="24"/>
          <w:szCs w:val="24"/>
        </w:rPr>
        <w:t>Anak yang memiliki riwayat BBLR berisiko 2</w:t>
      </w:r>
      <w:proofErr w:type="gramStart"/>
      <w:r w:rsidRPr="00F13F15">
        <w:rPr>
          <w:rFonts w:ascii="Garamond" w:hAnsi="Garamond" w:cs="Arial"/>
          <w:sz w:val="24"/>
          <w:szCs w:val="24"/>
        </w:rPr>
        <w:t>,1</w:t>
      </w:r>
      <w:proofErr w:type="gramEnd"/>
      <w:r w:rsidRPr="00F13F15">
        <w:rPr>
          <w:rFonts w:ascii="Garamond" w:hAnsi="Garamond" w:cs="Arial"/>
          <w:sz w:val="24"/>
          <w:szCs w:val="24"/>
        </w:rPr>
        <w:t xml:space="preserve"> kali lebih besar daripada anak yang tidak BBLR untuk mengalami stunting. Hasil penelitian didukung oleh Akombi (2017) di Nigeria, menyebutkan risiko stunting lebih besa</w:t>
      </w:r>
      <w:r w:rsidR="00B62321">
        <w:rPr>
          <w:rFonts w:ascii="Garamond" w:hAnsi="Garamond" w:cs="Arial"/>
          <w:sz w:val="24"/>
          <w:szCs w:val="24"/>
        </w:rPr>
        <w:t xml:space="preserve">r pada anak yang mengalami BBLR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{"citationItems":[{"id":"ITEM-1","itemData":{"DOI":"10.3390/ijerph14080863","ISSN":"16604601","PMID":"28788108","abstract":"Introduction: Child undernutrition is a major public health problem. One third of all undernourished children globally reside in Sub-Saharan Africa (SSA). The aim of this study was to systematically review studies to determine the factors associated with stunting, wasting and underweight in SSA and contribute to the existing body of evidence needed for the formulation of effective interventions. Methods: This systematic review was conducted using the 2015 Preferred Reporting Items for Systematic reviews and Meta-Analysis (PRISMA) guidelines. Five computerized bibliographic databases were searched: Scopus, PubMed, PsycINFO, CINAHL and Embase. The included studies were rated using eight quality-appraisal criteria derived from the Strengthening the Reporting of Observational studies in Epidemiology (STROBE) checklist: sample size, sampling methodology, response rate, outcome measures, statistical analyses, control for confounding, study limitation, and ethical consideration. Results: Of a total of 2810 articles retrieved from the five databases, 49 studies met our inclusion criteria. The most consistent factors associated with childhood stunting, wasting and underweight in SSA were: low mother’s education, increasing child’s age, sex of child (male), wealth index/SES (poor household), prolonged duration of breastfeeding (&gt;12 months), low birth weight, mother’s age (&lt;20 years), source of drinking water (unimproved), low mother’s BMI (&lt;18.5), birth size (small), diarrhoeal episode, low father’s education and place of residence (rural). Conclusions: The factors that predispose a child to undernutrition are multisectoral. To yield a sustainable improvement in child nutrition in SSA, a holistic multi-strategy community-based approach is needed that targets the factors associated with undernutrition, thereby setting the region on the path to achieving the WHO global nutrition target by 2025.","author":[{"dropping-particle":"","family":"Akombi","given":"Blessing J.","non-dropping-particle":"","parse-names":false,"suffix":""},{"dropping-particle":"","family":"Agho","given":"Kingsley E.","non-dropping-particle":"","parse-names":false,"suffix":""},{"dropping-particle":"","family":"Hall","given":"John J.","non-dropping-particle":"","parse-names":false,"suffix":""},{"dropping-particle":"","family":"Wali","given":"Nidhi","non-dropping-particle":"","parse-names":false,"suffix":""},{"dropping-particle":"","family":"Renzaho","given":"Andre M.N.","non-dropping-particle":"","parse-names":false,"suffix":""},{"dropping-particle":"","family":"Merom","given":"Dafna","non-dropping-particle":"","parse-names":false,"suffix":""}],"container-title":"International Journal of Environmental Research and Public Health","id":"ITEM-1","issue":"8","issued":{"date-parts":[["2017"]]},"page":"1-18","title":"Stunting, wasting and underweight in Sub-Saharan Africa: A systematic review","type":"article-journal","volume":"14"},"uris":["http://www.mendeley.com/documents/?uuid=f29802db-49d5-4db9-bdee-c5e598a0716b"]}],"mendeley":{"formattedCitation":"(Akombi et al., 2017)","plainTextFormattedCitation":"(Akombi et al., 2017)","previouslyFormattedCitation":"&lt;sup&gt;15&lt;/sup&gt;"},"properties":{"noteIndex":0},"schema":"https://github.com/citation-style-language/schema/raw/master/csl-citation.json"}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(Akombi et al., 2017)</w:t>
      </w:r>
      <w:r w:rsidRPr="00F13F15">
        <w:rPr>
          <w:rFonts w:ascii="Garamond" w:hAnsi="Garamond" w:cs="Arial"/>
          <w:sz w:val="24"/>
          <w:szCs w:val="24"/>
        </w:rPr>
        <w:fldChar w:fldCharType="end"/>
      </w:r>
      <w:r w:rsidR="00B62321">
        <w:rPr>
          <w:rFonts w:ascii="Garamond" w:hAnsi="Garamond" w:cs="Arial"/>
          <w:sz w:val="24"/>
          <w:szCs w:val="24"/>
        </w:rPr>
        <w:t>.</w:t>
      </w:r>
      <w:r w:rsidRPr="00F13F15">
        <w:rPr>
          <w:rFonts w:ascii="Garamond" w:hAnsi="Garamond" w:cs="Arial"/>
          <w:sz w:val="24"/>
          <w:szCs w:val="24"/>
        </w:rPr>
        <w:t xml:space="preserve"> Sejalan pula </w:t>
      </w:r>
      <w:r w:rsidR="000010AB">
        <w:rPr>
          <w:rFonts w:ascii="Garamond" w:hAnsi="Garamond" w:cs="Arial"/>
          <w:sz w:val="24"/>
          <w:szCs w:val="24"/>
        </w:rPr>
        <w:t>dengan penelitian</w:t>
      </w:r>
      <w:r w:rsidRPr="00F13F15">
        <w:rPr>
          <w:rFonts w:ascii="Garamond" w:hAnsi="Garamond" w:cs="Arial"/>
          <w:sz w:val="24"/>
          <w:szCs w:val="24"/>
        </w:rPr>
        <w:t xml:space="preserve"> oleh Blak</w:t>
      </w:r>
      <w:r w:rsidR="000010AB">
        <w:rPr>
          <w:rFonts w:ascii="Garamond" w:hAnsi="Garamond" w:cs="Arial"/>
          <w:sz w:val="24"/>
          <w:szCs w:val="24"/>
        </w:rPr>
        <w:t>e et al ditemukan bahwa ada</w:t>
      </w:r>
      <w:r w:rsidRPr="00F13F15">
        <w:rPr>
          <w:rFonts w:ascii="Garamond" w:hAnsi="Garamond" w:cs="Arial"/>
          <w:sz w:val="24"/>
          <w:szCs w:val="24"/>
        </w:rPr>
        <w:t xml:space="preserve"> hubungan BBLR (&lt;2,5kg) dengan kejadian stunting pada balita (p </w:t>
      </w:r>
      <w:r w:rsidRPr="00F13F15">
        <w:rPr>
          <w:rFonts w:ascii="Garamond" w:hAnsi="Garamond" w:cs="Arial"/>
          <w:sz w:val="24"/>
          <w:szCs w:val="24"/>
        </w:rPr>
        <w:lastRenderedPageBreak/>
        <w:t xml:space="preserve">value </w:t>
      </w:r>
      <w:r w:rsidR="00B62321">
        <w:rPr>
          <w:rFonts w:ascii="Garamond" w:hAnsi="Garamond" w:cs="Arial"/>
          <w:sz w:val="24"/>
          <w:szCs w:val="24"/>
        </w:rPr>
        <w:t xml:space="preserve">&lt;0,001) dengan OR sebesar 3,82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{"citationItems":[{"id":"ITEM-1","itemData":{"author":[{"dropping-particle":"al","family":"Blake RA, Park S, Baltazar P","given":"et","non-dropping-particle":"","parse-names":false,"suffix":""}],"container-title":"PLoS One","id":"ITEM-1","issue":"7","issued":{"date-parts":[["2016"]]},"title":"LBW and SGA Impact Longitudinal Growth and Nutritional Status of Filipino Infants","type":"article-journal","volume":"11"},"uris":["http://www.mendeley.com/documents/?uuid=ac66c3f8-da60-4a47-b95d-5d05b22273bb"]}],"mendeley":{"formattedCitation":"(Blake RA, Park S, Baltazar P, 2016)","plainTextFormattedCitation":"(Blake RA, Park S, Baltazar P, 2016)","previouslyFormattedCitation":"&lt;sup&gt;16&lt;/sup&gt;"},"properties":{"noteIndex":0},"schema":"https://github.com/citation-style-language/schema/raw/master/csl-citation.json"}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(Blake RA, Park S, Baltazar P, 2016)</w:t>
      </w:r>
      <w:r w:rsidRPr="00F13F15">
        <w:rPr>
          <w:rFonts w:ascii="Garamond" w:hAnsi="Garamond" w:cs="Arial"/>
          <w:sz w:val="24"/>
          <w:szCs w:val="24"/>
        </w:rPr>
        <w:fldChar w:fldCharType="end"/>
      </w:r>
      <w:r w:rsidR="00B62321">
        <w:rPr>
          <w:rFonts w:ascii="Garamond" w:hAnsi="Garamond" w:cs="Arial"/>
          <w:sz w:val="24"/>
          <w:szCs w:val="24"/>
        </w:rPr>
        <w:t>.</w:t>
      </w:r>
      <w:r w:rsidRPr="00F13F15">
        <w:rPr>
          <w:rFonts w:ascii="Garamond" w:hAnsi="Garamond" w:cs="Arial"/>
          <w:sz w:val="24"/>
          <w:szCs w:val="24"/>
        </w:rPr>
        <w:t xml:space="preserve"> </w:t>
      </w:r>
      <w:r w:rsidR="000010AB">
        <w:rPr>
          <w:rFonts w:ascii="Garamond" w:hAnsi="Garamond" w:cs="Arial"/>
          <w:sz w:val="24"/>
          <w:szCs w:val="24"/>
        </w:rPr>
        <w:t>Rachmi et al melakukan penelitian yang hasilnya</w:t>
      </w:r>
      <w:r w:rsidRPr="00F13F15">
        <w:rPr>
          <w:rFonts w:ascii="Garamond" w:hAnsi="Garamond" w:cs="Arial"/>
          <w:sz w:val="24"/>
          <w:szCs w:val="24"/>
        </w:rPr>
        <w:t xml:space="preserve"> </w:t>
      </w:r>
      <w:r w:rsidR="000010AB">
        <w:rPr>
          <w:rFonts w:ascii="Garamond" w:hAnsi="Garamond" w:cs="Arial"/>
          <w:sz w:val="24"/>
          <w:szCs w:val="24"/>
        </w:rPr>
        <w:t>ada</w:t>
      </w:r>
      <w:r w:rsidRPr="00F13F15">
        <w:rPr>
          <w:rFonts w:ascii="Garamond" w:hAnsi="Garamond" w:cs="Arial"/>
          <w:sz w:val="24"/>
          <w:szCs w:val="24"/>
        </w:rPr>
        <w:t xml:space="preserve"> hubungan antara BBLR dengan kejadian balita stunting</w:t>
      </w:r>
      <w:r w:rsidR="00B62321">
        <w:rPr>
          <w:rFonts w:ascii="Garamond" w:hAnsi="Garamond" w:cs="Arial"/>
          <w:sz w:val="24"/>
          <w:szCs w:val="24"/>
        </w:rPr>
        <w:t xml:space="preserve"> di Indonesia (p value = 0,047)</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{"citationItems":[{"id":"ITEM-1","itemData":{"DOI":"10.1371/journal.pone.0154756","ISSN":"19326203","PMID":"27167973","abstract":"Objective: The double burden of malnutrition affects many low and middle-income countries. This study aimed to: a) determine temporal trends in the prevalence of underweight, stunting, and at risk of overweight/ overweight or obesity in Indonesian children aged 2.0-4.9 years; and b) examine associated risk factors. Design: A repeated cross-sectional survey. This is a secondary data analysis of waves 1, 2, 3, and 4 (1993, 1997, 2000, and 2007) of the Indonesian Family Life Survey, which includes 13 out of 27 provinces in Indonesia. Height, weight and BMI were expressed as z-scores (2006 WHO Child Growth Standards). Weight-for-age-z-score &lt;-2 was categorised as underweight, height-for-age-z-score &lt;-2 as stunted, and BMI-z-score &gt;+1, &gt;+2, &gt;+3 as at-risk, overweight and obese, respectively. Results: There are 938, 913, 939, and 1311 separate children in the 4 waves, respectively. The prevalence of stunting decreased significantly from waves 1 to 4 (from 50.8% to 36.7%), as did the prevalence of underweight (from 34.5% to 21.4%). The prevalence of 'at-risk'/overweight/obesity increased from 10.3% to 16.5% (all P&lt;0.01). Stunting and underweight were related to lower birth weight, being breastfed for 6 months or more, having parents who were underweight or had short stature, and mothers who never attended formal education. Stunting was also higher in rural areas. Being at-risk, or overweight/obese were closely related to being in the youngest age group (2-2·9 years) or male, having parents who were overweight/obese or having fathers with university education. Conclusions: The double burden of malnutrition occurs in Indonesian children. Development of policy to combine the management of chronic under-nutrition and over-nutrition is required.","author":[{"dropping-particle":"","family":"Rachmi","given":"Cut Novianti","non-dropping-particle":"","parse-names":false,"suffix":""},{"dropping-particle":"","family":"Agho","given":"Kingsley E.","non-dropping-particle":"","parse-names":false,"suffix":""},{"dropping-particle":"","family":"Li","given":"Mu","non-dropping-particle":"","parse-names":false,"suffix":""},{"dropping-particle":"","family":"Baur","given":"Louise Alison","non-dropping-particle":"","parse-names":false,"suffix":""}],"container-title":"PLoS ONE","id":"ITEM-1","issued":{"date-parts":[["2016"]]},"title":"Stunting, underweight and overweight in children aged 2.0-4.9 years in Indonesia: Prevalence trends and associated risk factors","type":"article-journal"},"uris":["http://www.mendeley.com/documents/?uuid=4f49bb50-7c64-4202-8186-1a0356de2c9d"]}],"mendeley":{"formattedCitation":"(Rachmi et al., 2016)","plainTextFormattedCitation":"(Rachmi et al., 2016)","previouslyFormattedCitation":"&lt;sup&gt;17&lt;/sup&gt;"},"properties":{"noteIndex":0},"schema":"https://github.com/citation-style-language/schema/raw/master/csl-citation.json"}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(Rachmi et al., 2016)</w:t>
      </w:r>
      <w:r w:rsidRPr="00F13F15">
        <w:rPr>
          <w:rFonts w:ascii="Garamond" w:hAnsi="Garamond" w:cs="Arial"/>
          <w:sz w:val="24"/>
          <w:szCs w:val="24"/>
        </w:rPr>
        <w:fldChar w:fldCharType="end"/>
      </w:r>
      <w:r w:rsidR="00B62321">
        <w:rPr>
          <w:rFonts w:ascii="Garamond" w:hAnsi="Garamond" w:cs="Arial"/>
          <w:sz w:val="24"/>
          <w:szCs w:val="24"/>
        </w:rPr>
        <w:t>.</w:t>
      </w:r>
    </w:p>
    <w:p w14:paraId="35A41C76" w14:textId="77777777" w:rsidR="00E72E82" w:rsidRPr="00F13F15" w:rsidRDefault="00E72E82" w:rsidP="00E72E82">
      <w:pPr>
        <w:spacing w:after="0" w:line="360" w:lineRule="auto"/>
        <w:ind w:firstLine="720"/>
        <w:jc w:val="both"/>
        <w:rPr>
          <w:rFonts w:ascii="Garamond" w:hAnsi="Garamond" w:cs="Arial"/>
          <w:sz w:val="24"/>
          <w:szCs w:val="24"/>
        </w:rPr>
      </w:pPr>
    </w:p>
    <w:p w14:paraId="73E4B381" w14:textId="77777777" w:rsidR="00E72E82" w:rsidRPr="00F13F15" w:rsidRDefault="00E72E82" w:rsidP="00E72E82">
      <w:pPr>
        <w:pStyle w:val="ListParagraph1"/>
        <w:autoSpaceDE w:val="0"/>
        <w:autoSpaceDN w:val="0"/>
        <w:adjustRightInd w:val="0"/>
        <w:spacing w:after="0" w:line="360" w:lineRule="auto"/>
        <w:ind w:left="284" w:hanging="284"/>
        <w:jc w:val="both"/>
        <w:rPr>
          <w:rFonts w:ascii="Garamond" w:hAnsi="Garamond" w:cs="Arial"/>
          <w:bCs/>
          <w:sz w:val="24"/>
          <w:szCs w:val="24"/>
        </w:rPr>
      </w:pPr>
      <w:proofErr w:type="gramStart"/>
      <w:r w:rsidRPr="00F13F15">
        <w:rPr>
          <w:rFonts w:ascii="Garamond" w:hAnsi="Garamond" w:cs="Arial"/>
          <w:bCs/>
          <w:sz w:val="24"/>
          <w:szCs w:val="24"/>
        </w:rPr>
        <w:t>b</w:t>
      </w:r>
      <w:proofErr w:type="gramEnd"/>
      <w:r w:rsidRPr="00F13F15">
        <w:rPr>
          <w:rFonts w:ascii="Garamond" w:hAnsi="Garamond" w:cs="Arial"/>
          <w:bCs/>
          <w:sz w:val="24"/>
          <w:szCs w:val="24"/>
        </w:rPr>
        <w:t>. Pengaruh Genetik terhadap Kejadian Stunting pada Anak Usia 2-5 Tahun di Pulau Mandangin</w:t>
      </w:r>
    </w:p>
    <w:p w14:paraId="27C7577F" w14:textId="3A6B23CA" w:rsidR="00E72E82" w:rsidRPr="00F13F15" w:rsidRDefault="000010AB" w:rsidP="00E72E82">
      <w:pPr>
        <w:spacing w:after="0" w:line="360" w:lineRule="auto"/>
        <w:ind w:firstLine="720"/>
        <w:jc w:val="both"/>
        <w:rPr>
          <w:rFonts w:ascii="Garamond" w:hAnsi="Garamond" w:cs="Arial"/>
          <w:sz w:val="24"/>
          <w:szCs w:val="24"/>
        </w:rPr>
      </w:pPr>
      <w:r>
        <w:rPr>
          <w:rFonts w:ascii="Garamond" w:hAnsi="Garamond" w:cs="Arial"/>
          <w:sz w:val="24"/>
          <w:szCs w:val="24"/>
          <w:lang w:eastAsia="de-DE"/>
        </w:rPr>
        <w:t>A</w:t>
      </w:r>
      <w:r w:rsidR="00E72E82" w:rsidRPr="00F13F15">
        <w:rPr>
          <w:rFonts w:ascii="Garamond" w:hAnsi="Garamond" w:cs="Arial"/>
          <w:sz w:val="24"/>
          <w:szCs w:val="24"/>
          <w:lang w:eastAsia="de-DE"/>
        </w:rPr>
        <w:t>nalisis</w:t>
      </w:r>
      <w:r>
        <w:rPr>
          <w:rFonts w:ascii="Garamond" w:hAnsi="Garamond" w:cs="Arial"/>
          <w:sz w:val="24"/>
          <w:szCs w:val="24"/>
          <w:lang w:eastAsia="de-DE"/>
        </w:rPr>
        <w:t xml:space="preserve"> data</w:t>
      </w:r>
      <w:r w:rsidR="00E72E82" w:rsidRPr="00F13F15">
        <w:rPr>
          <w:rFonts w:ascii="Garamond" w:hAnsi="Garamond" w:cs="Arial"/>
          <w:sz w:val="24"/>
          <w:szCs w:val="24"/>
          <w:lang w:eastAsia="de-DE"/>
        </w:rPr>
        <w:t xml:space="preserve"> </w:t>
      </w:r>
      <w:r>
        <w:rPr>
          <w:rFonts w:ascii="Garamond" w:hAnsi="Garamond" w:cs="Arial"/>
          <w:sz w:val="24"/>
          <w:szCs w:val="24"/>
          <w:lang w:eastAsia="de-DE"/>
        </w:rPr>
        <w:t>dengan</w:t>
      </w:r>
      <w:r w:rsidR="00E72E82" w:rsidRPr="00F13F15">
        <w:rPr>
          <w:rFonts w:ascii="Garamond" w:hAnsi="Garamond" w:cs="Arial"/>
          <w:sz w:val="24"/>
          <w:szCs w:val="24"/>
          <w:lang w:eastAsia="de-DE"/>
        </w:rPr>
        <w:t xml:space="preserve"> chi-square membuktikan bahwa ada pengaruh genetik terhadap kejadian stunting</w:t>
      </w:r>
      <w:r w:rsidR="00E72E82" w:rsidRPr="00F13F15">
        <w:rPr>
          <w:rFonts w:ascii="Garamond" w:hAnsi="Garamond" w:cs="Arial"/>
          <w:sz w:val="24"/>
          <w:szCs w:val="24"/>
        </w:rPr>
        <w:t xml:space="preserve"> </w:t>
      </w:r>
      <w:r>
        <w:rPr>
          <w:rFonts w:ascii="Garamond" w:hAnsi="Garamond" w:cs="Arial"/>
          <w:sz w:val="24"/>
          <w:szCs w:val="24"/>
        </w:rPr>
        <w:t>dengan</w:t>
      </w:r>
      <w:r w:rsidR="00E72E82" w:rsidRPr="00F13F15">
        <w:rPr>
          <w:rFonts w:ascii="Garamond" w:hAnsi="Garamond" w:cs="Arial"/>
          <w:sz w:val="24"/>
          <w:szCs w:val="24"/>
          <w:lang w:eastAsia="de-DE"/>
        </w:rPr>
        <w:t xml:space="preserve"> </w:t>
      </w:r>
      <w:r w:rsidR="00E72E82" w:rsidRPr="00F13F15">
        <w:rPr>
          <w:rFonts w:ascii="Garamond" w:hAnsi="Garamond" w:cs="Arial"/>
          <w:i/>
          <w:sz w:val="24"/>
          <w:szCs w:val="24"/>
        </w:rPr>
        <w:t>p-value</w:t>
      </w:r>
      <w:r w:rsidR="00E72E82" w:rsidRPr="00F13F15">
        <w:rPr>
          <w:rFonts w:ascii="Garamond" w:hAnsi="Garamond" w:cs="Arial"/>
          <w:i/>
          <w:iCs/>
          <w:sz w:val="24"/>
          <w:szCs w:val="24"/>
          <w:lang w:eastAsia="de-DE"/>
        </w:rPr>
        <w:t>=</w:t>
      </w:r>
      <w:r w:rsidR="00E72E82" w:rsidRPr="00F13F15">
        <w:rPr>
          <w:rFonts w:ascii="Garamond" w:hAnsi="Garamond" w:cs="Arial"/>
          <w:sz w:val="24"/>
          <w:szCs w:val="24"/>
          <w:lang w:eastAsia="de-DE"/>
        </w:rPr>
        <w:t xml:space="preserve">0,008 </w:t>
      </w:r>
      <w:r>
        <w:rPr>
          <w:rFonts w:ascii="Garamond" w:hAnsi="Garamond" w:cs="Arial"/>
          <w:sz w:val="24"/>
          <w:szCs w:val="24"/>
        </w:rPr>
        <w:t>dan</w:t>
      </w:r>
      <w:r w:rsidR="00E72E82" w:rsidRPr="00F13F15">
        <w:rPr>
          <w:rFonts w:ascii="Garamond" w:hAnsi="Garamond" w:cs="Arial"/>
          <w:sz w:val="24"/>
          <w:szCs w:val="24"/>
        </w:rPr>
        <w:t xml:space="preserve"> </w:t>
      </w:r>
      <w:r w:rsidR="00E72E82" w:rsidRPr="00F13F15">
        <w:rPr>
          <w:rFonts w:ascii="Garamond" w:hAnsi="Garamond" w:cs="Arial"/>
          <w:i/>
          <w:sz w:val="24"/>
          <w:szCs w:val="24"/>
        </w:rPr>
        <w:t xml:space="preserve">Odds Ratio </w:t>
      </w:r>
      <w:r w:rsidR="00E72E82" w:rsidRPr="00F13F15">
        <w:rPr>
          <w:rFonts w:ascii="Garamond" w:hAnsi="Garamond" w:cs="Arial"/>
          <w:sz w:val="24"/>
          <w:szCs w:val="24"/>
        </w:rPr>
        <w:t>sebesar 2,303 dan 95%</w:t>
      </w:r>
      <w:r w:rsidR="00E72E82" w:rsidRPr="00F13F15">
        <w:rPr>
          <w:rFonts w:ascii="Garamond" w:hAnsi="Garamond" w:cs="Arial"/>
          <w:i/>
          <w:sz w:val="24"/>
          <w:szCs w:val="24"/>
        </w:rPr>
        <w:t xml:space="preserve"> CI </w:t>
      </w:r>
      <w:r w:rsidR="00E72E82" w:rsidRPr="00F13F15">
        <w:rPr>
          <w:rFonts w:ascii="Garamond" w:hAnsi="Garamond" w:cs="Arial"/>
          <w:sz w:val="24"/>
          <w:szCs w:val="24"/>
        </w:rPr>
        <w:t>(1,231 - 4,310). Anak yang memiliki genetik (riwayat keluarga pendek) mempunyai risiko 2</w:t>
      </w:r>
      <w:proofErr w:type="gramStart"/>
      <w:r w:rsidR="00E72E82" w:rsidRPr="00F13F15">
        <w:rPr>
          <w:rFonts w:ascii="Garamond" w:hAnsi="Garamond" w:cs="Arial"/>
          <w:sz w:val="24"/>
          <w:szCs w:val="24"/>
        </w:rPr>
        <w:t>,3</w:t>
      </w:r>
      <w:proofErr w:type="gramEnd"/>
      <w:r w:rsidR="00E72E82" w:rsidRPr="00F13F15">
        <w:rPr>
          <w:rFonts w:ascii="Garamond" w:hAnsi="Garamond" w:cs="Arial"/>
          <w:sz w:val="24"/>
          <w:szCs w:val="24"/>
        </w:rPr>
        <w:t xml:space="preserve"> kali lebih besar mengalami stunting daripada anak yang tidak mempunyai riwayat keluarga pendek. </w:t>
      </w:r>
      <w:r>
        <w:rPr>
          <w:rFonts w:ascii="Garamond" w:hAnsi="Garamond" w:cs="Arial"/>
          <w:sz w:val="24"/>
          <w:szCs w:val="24"/>
        </w:rPr>
        <w:t>Selaras dengan</w:t>
      </w:r>
      <w:r w:rsidR="00E72E82" w:rsidRPr="00F13F15">
        <w:rPr>
          <w:rFonts w:ascii="Garamond" w:hAnsi="Garamond" w:cs="Arial"/>
          <w:sz w:val="24"/>
          <w:szCs w:val="24"/>
        </w:rPr>
        <w:t xml:space="preserve"> penelitian yang sebelumnya  yang  dilakukan  di  wilayah perkotaan, membuktikan bahwa tinggi badan orang tua adalah faktor yang mempunyai pengaruh terhadap terjadinya stuntin</w:t>
      </w:r>
      <w:r w:rsidR="00B62321">
        <w:rPr>
          <w:rFonts w:ascii="Garamond" w:hAnsi="Garamond" w:cs="Arial"/>
          <w:sz w:val="24"/>
          <w:szCs w:val="24"/>
        </w:rPr>
        <w:t>g  pada balita usia 24–36 bulan</w:t>
      </w:r>
      <w:r w:rsidR="00E72E82"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{"citationItems":[{"id":"ITEM-1","itemData":{"DOI":"10.14710/jnc.v1i1.738","ISSN":"2337-6236","abstract":"Latar Belakang : Stunting merupakan gangguan pertumbuhan linier yang ditunjukan dengan nilai z skore TB/U kurang dari -2 SD. Prevalensi stunting di Semarang mencapai 20,66% dengan kejadian tertinggi di Semarang Timur  (40,16%) dan pada usia 24 – 36 bulan. Penelitian tentang faktor risiko kejadian stunting pada balita terkait dengan faktor sosial ekonomi, tinggi badan orang tua, risiko penyakit kehamilan  dan riwayat infeksi sangat diperlukan. Tujuan dari penelitian ini adalah untuk menganalisis faktor risiko stunting pada balita usia 24 – 36 bulan. Metode : Penelitian observasional dengan desain case control pada  balita usia 24 – 36 bulan yang berada di  Semarang Timur. Teknik pengambilan sampel dilakukan dengan cara consecutive sampling dengan jumlah sampel 31 subyek pada setiap kelompok.  Stunting diukur berdasarkan  z-score tinggi badan menurut umur (TB/U) dianalisis dengan software World Health Organization (WHO) Anthro 2005. Data sosial ekonomi, riwayat penyakit kehamilan,  riwayat diare akut dan riwayat infeksi pernafasan atas akut diukur menggunakan kuesioner dan buku KIA. Data berat badan lahir dikumpulkan berdasarkan KMS serta tinggi badan orang tua diukur dengan microtoise. Analisis bivariat menggunakan uji Chi Square dan Fisher Exact dan analisis multivariat menggunakan uji regresi logistik ganda. Hasil : Pada penelitian ini terdapat  34,45 % balita stunting dimana 64,5% berjenis kelamin perempuan. Hasil analisis multivariat menunjukkan bahwa faktor risiko kejadian stunting pada balita usia 24 – 36 bulan antara lain tinggi badan ibu &lt; 150 cm (p=0,006;OR=10,3), tinggi badan ayah &lt; 162 cm (p=0,013;OR=7,4), pendidikan ayah rendah (p=0,033;OR=5,6) dan pendapatan perkapita yang rendah (p=0,017;OR=7,2). Sedangkan berat badan lahir, riwayat penyakit kehamilan, riwayat diare akut , riwayat penyakit infeksi saluran pernafasan atas akut, pendidikan ibu, pengetahuan gizi ibu dan jumlah anggota dalam rumah tangga tidak terbukti sebagai faktor risiko kejadian stunting pada balita. Kesimpulan : Tinggi badan orang tua yang pendek, pendidikan ayah yang rendah dan pendapatan perkapita yang rendah merupakan faktor risiko yang berpengaruh terhadap kejadian stunting pada balita usia 24 – 36 bulan.","author":[{"dropping-particle":"","family":"Nasikhah","given":"Roudhotun","non-dropping-particle":"","parse-names":false,"suffix":""},{"dropping-particle":"","family":"Margawati","given":"Ani","non-dropping-particle":"","parse-names":false,"suffix":""}],"container-title":"Journal of Nutrition College","id":"ITEM-1","issued":{"date-parts":[["2012"]]},"title":"FAKTOR RISIKO KEJADIAN STUNTING PADA BALITA USIA 24 – 36 BULAN DI KECAMATAN SEMARANG TIMUR","type":"article-journal"},"uris":["http://www.mendeley.com/documents/?uuid=e490bd2a-43f3-4d2a-ba0f-c1057653117a"]}],"mendeley":{"formattedCitation":"(Nasikhah &amp; Margawati, 2012)","plainTextFormattedCitation":"(Nasikhah &amp; Margawati, 2012)","previouslyFormattedCitation":"&lt;sup&gt;1&lt;/sup&gt;"},"properties":{"noteIndex":0},"schema":"https://github.com/citation-style-language/schema/raw/master/csl-citation.json"}</w:instrText>
      </w:r>
      <w:r w:rsidR="00E72E82" w:rsidRPr="00F13F15">
        <w:rPr>
          <w:rFonts w:ascii="Garamond" w:hAnsi="Garamond" w:cs="Arial"/>
          <w:sz w:val="24"/>
          <w:szCs w:val="24"/>
        </w:rPr>
        <w:fldChar w:fldCharType="separate"/>
      </w:r>
      <w:r w:rsidR="00684EC7" w:rsidRPr="00684EC7">
        <w:rPr>
          <w:rFonts w:ascii="Garamond" w:hAnsi="Garamond" w:cs="Arial"/>
          <w:noProof/>
          <w:sz w:val="24"/>
          <w:szCs w:val="24"/>
        </w:rPr>
        <w:t>(Nasikhah &amp; Margawati, 2012)</w:t>
      </w:r>
      <w:r w:rsidR="00E72E82" w:rsidRPr="00F13F15">
        <w:rPr>
          <w:rFonts w:ascii="Garamond" w:hAnsi="Garamond" w:cs="Arial"/>
          <w:sz w:val="24"/>
          <w:szCs w:val="24"/>
        </w:rPr>
        <w:fldChar w:fldCharType="end"/>
      </w:r>
      <w:r w:rsidR="00B62321">
        <w:rPr>
          <w:rFonts w:ascii="Garamond" w:hAnsi="Garamond" w:cs="Arial"/>
          <w:sz w:val="24"/>
          <w:szCs w:val="24"/>
        </w:rPr>
        <w:t>.</w:t>
      </w:r>
      <w:r w:rsidR="00E72E82" w:rsidRPr="00F13F15">
        <w:rPr>
          <w:rFonts w:ascii="Garamond" w:hAnsi="Garamond" w:cs="Arial"/>
          <w:sz w:val="24"/>
          <w:szCs w:val="24"/>
        </w:rPr>
        <w:t xml:space="preserve">  Gen  dalam  kromosom  yang  membawa  sifat pendek dan kondisi  patologis yang dimiliki salah  satu  atau  kedua  orang  tua  yang pendek dapat mewariskan gen  tersebut  pada balita yang menyebabkan balita tersebut  menjadi stunting. Serta penelitian Ali (2017) di Ghana, yang membuktikan bahwa terdapat pengaruh tinggi badan ibu 150 cm </w:t>
      </w:r>
      <w:r w:rsidR="00E72E82" w:rsidRPr="00F13F15">
        <w:rPr>
          <w:rFonts w:ascii="Garamond" w:hAnsi="Garamond" w:cs="Arial"/>
          <w:sz w:val="24"/>
          <w:szCs w:val="24"/>
        </w:rPr>
        <w:lastRenderedPageBreak/>
        <w:t>dengan kejadian stunting (</w:t>
      </w:r>
      <w:r w:rsidR="00B52B95">
        <w:rPr>
          <w:rFonts w:ascii="Garamond" w:hAnsi="Garamond" w:cs="Arial"/>
          <w:sz w:val="24"/>
          <w:szCs w:val="24"/>
        </w:rPr>
        <w:t>OR 3,87)</w:t>
      </w:r>
      <w:r w:rsidR="00E72E82"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{"citationItems":[{"id":"ITEM-1","itemData":{"DOI":"10.1186/s40795-017-0154-2","ISSN":"2055-0928","abstract":"Undernutrition among preschool children in Northern region is the highest in Ghana. However, there is scarcity of data on the factors that determine undernutrition in these children. This study investigated the effect of maternal and child factors on undernutrition among preschool children in Northern Ghana. This study was a community based analytical cross-sectional survey on a sample of 425 mother- child pairs drawn from 25 clusters. A semi- structured questionnaire was used to collect data on maternal and child socio-demographic characteristics, feeding practices and anthropometry. Anthropometric indices of Height-for-age Z-scores (HAZ), Weight-for-height Z-scores (WHZ) and Weight-for – age Z-scores (WAZ) were used to classify child stunting, wasting and underweight respectively. Bivariate and multivariate analyses were performed to determine associations between explanatory variables and undernutrition. The prevalence of stunting, wasting and underweight were 28.2, 9.9 and 19.3% respectively. Multiple logistic regression analysis showed that, the odds of stunting was higher among male children [AOR</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1.99; 95% CI (1.26–3.13); p</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0.003], children of mothers less than 150</w:instrText>
      </w:r>
      <w:r w:rsidR="00684EC7">
        <w:rPr>
          <w:rFonts w:ascii="Garamond" w:hAnsi="Garamond" w:cs="Garamond"/>
          <w:sz w:val="24"/>
          <w:szCs w:val="24"/>
        </w:rPr>
        <w:instrText> </w:instrText>
      </w:r>
      <w:r w:rsidR="00684EC7">
        <w:rPr>
          <w:rFonts w:ascii="Garamond" w:hAnsi="Garamond" w:cs="Arial"/>
          <w:sz w:val="24"/>
          <w:szCs w:val="24"/>
        </w:rPr>
        <w:instrText>cm in height [AOR</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3.87; 95% CI (1.34</w:instrText>
      </w:r>
      <w:r w:rsidR="00684EC7">
        <w:rPr>
          <w:rFonts w:ascii="Garamond" w:hAnsi="Garamond" w:cs="Garamond"/>
          <w:sz w:val="24"/>
          <w:szCs w:val="24"/>
        </w:rPr>
        <w:instrText>–</w:instrText>
      </w:r>
      <w:r w:rsidR="00684EC7">
        <w:rPr>
          <w:rFonts w:ascii="Garamond" w:hAnsi="Garamond" w:cs="Arial"/>
          <w:sz w:val="24"/>
          <w:szCs w:val="24"/>
        </w:rPr>
        <w:instrText>11.20); p</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0.01], mothers 155</w:instrText>
      </w:r>
      <w:r w:rsidR="00684EC7">
        <w:rPr>
          <w:rFonts w:ascii="Garamond" w:hAnsi="Garamond" w:cs="Garamond"/>
          <w:sz w:val="24"/>
          <w:szCs w:val="24"/>
        </w:rPr>
        <w:instrText>–</w:instrText>
      </w:r>
      <w:r w:rsidR="00684EC7">
        <w:rPr>
          <w:rFonts w:ascii="Garamond" w:hAnsi="Garamond" w:cs="Arial"/>
          <w:sz w:val="24"/>
          <w:szCs w:val="24"/>
        </w:rPr>
        <w:instrText>159</w:instrText>
      </w:r>
      <w:r w:rsidR="00684EC7">
        <w:rPr>
          <w:rFonts w:ascii="Garamond" w:hAnsi="Garamond" w:cs="Garamond"/>
          <w:sz w:val="24"/>
          <w:szCs w:val="24"/>
        </w:rPr>
        <w:instrText> </w:instrText>
      </w:r>
      <w:r w:rsidR="00684EC7">
        <w:rPr>
          <w:rFonts w:ascii="Garamond" w:hAnsi="Garamond" w:cs="Arial"/>
          <w:sz w:val="24"/>
          <w:szCs w:val="24"/>
        </w:rPr>
        <w:instrText>cm tall [AOR</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2.21; 95% CI (1.34</w:instrText>
      </w:r>
      <w:r w:rsidR="00684EC7">
        <w:rPr>
          <w:rFonts w:ascii="Garamond" w:hAnsi="Garamond" w:cs="Garamond"/>
          <w:sz w:val="24"/>
          <w:szCs w:val="24"/>
        </w:rPr>
        <w:instrText>–</w:instrText>
      </w:r>
      <w:r w:rsidR="00684EC7">
        <w:rPr>
          <w:rFonts w:ascii="Garamond" w:hAnsi="Garamond" w:cs="Arial"/>
          <w:sz w:val="24"/>
          <w:szCs w:val="24"/>
        </w:rPr>
        <w:instrText>3.66); p</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0.002], and older children aged 12</w:instrText>
      </w:r>
      <w:r w:rsidR="00684EC7">
        <w:rPr>
          <w:rFonts w:ascii="Garamond" w:hAnsi="Garamond" w:cs="Garamond"/>
          <w:sz w:val="24"/>
          <w:szCs w:val="24"/>
        </w:rPr>
        <w:instrText>–</w:instrText>
      </w:r>
      <w:r w:rsidR="00684EC7">
        <w:rPr>
          <w:rFonts w:ascii="Garamond" w:hAnsi="Garamond" w:cs="Arial"/>
          <w:sz w:val="24"/>
          <w:szCs w:val="24"/>
        </w:rPr>
        <w:instrText>23 months [AOR 9.81; 95% CI (2.85–33.76); p</w:instrText>
      </w:r>
      <w:r w:rsidR="00684EC7">
        <w:rPr>
          <w:rFonts w:ascii="Times New Roman" w:hAnsi="Times New Roman"/>
          <w:sz w:val="24"/>
          <w:szCs w:val="24"/>
        </w:rPr>
        <w:instrText> </w:instrText>
      </w:r>
      <w:r w:rsidR="00684EC7">
        <w:rPr>
          <w:rFonts w:ascii="Garamond" w:hAnsi="Garamond" w:cs="Arial"/>
          <w:sz w:val="24"/>
          <w:szCs w:val="24"/>
        </w:rPr>
        <w:instrText>&lt;</w:instrText>
      </w:r>
      <w:r w:rsidR="00684EC7">
        <w:rPr>
          <w:rFonts w:ascii="Times New Roman" w:hAnsi="Times New Roman"/>
          <w:sz w:val="24"/>
          <w:szCs w:val="24"/>
        </w:rPr>
        <w:instrText> </w:instrText>
      </w:r>
      <w:r w:rsidR="00684EC7">
        <w:rPr>
          <w:rFonts w:ascii="Garamond" w:hAnsi="Garamond" w:cs="Arial"/>
          <w:sz w:val="24"/>
          <w:szCs w:val="24"/>
        </w:rPr>
        <w:instrText>0.001]. Wasting was significantly higher among male children [AOR</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2.40; 95% CI (1.189</w:instrText>
      </w:r>
      <w:r w:rsidR="00684EC7">
        <w:rPr>
          <w:rFonts w:ascii="Garamond" w:hAnsi="Garamond" w:cs="Garamond"/>
          <w:sz w:val="24"/>
          <w:szCs w:val="24"/>
        </w:rPr>
        <w:instrText>–</w:instrText>
      </w:r>
      <w:r w:rsidR="00684EC7">
        <w:rPr>
          <w:rFonts w:ascii="Garamond" w:hAnsi="Garamond" w:cs="Arial"/>
          <w:sz w:val="24"/>
          <w:szCs w:val="24"/>
        </w:rPr>
        <w:instrText>4.844); p</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0.015], consumption of less than four food groups [AOR</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3.733; 95% CI (1.889</w:instrText>
      </w:r>
      <w:r w:rsidR="00684EC7">
        <w:rPr>
          <w:rFonts w:ascii="Garamond" w:hAnsi="Garamond" w:cs="Garamond"/>
          <w:sz w:val="24"/>
          <w:szCs w:val="24"/>
        </w:rPr>
        <w:instrText>–</w:instrText>
      </w:r>
      <w:r w:rsidR="00684EC7">
        <w:rPr>
          <w:rFonts w:ascii="Garamond" w:hAnsi="Garamond" w:cs="Arial"/>
          <w:sz w:val="24"/>
          <w:szCs w:val="24"/>
        </w:rPr>
        <w:instrText>7.376); p</w:instrText>
      </w:r>
      <w:r w:rsidR="00684EC7">
        <w:rPr>
          <w:rFonts w:ascii="Times New Roman" w:hAnsi="Times New Roman"/>
          <w:sz w:val="24"/>
          <w:szCs w:val="24"/>
        </w:rPr>
        <w:instrText> </w:instrText>
      </w:r>
      <w:r w:rsidR="00684EC7">
        <w:rPr>
          <w:rFonts w:ascii="Garamond" w:hAnsi="Garamond" w:cs="Arial"/>
          <w:sz w:val="24"/>
          <w:szCs w:val="24"/>
        </w:rPr>
        <w:instrText>&lt;</w:instrText>
      </w:r>
      <w:r w:rsidR="00684EC7">
        <w:rPr>
          <w:rFonts w:ascii="Times New Roman" w:hAnsi="Times New Roman"/>
          <w:sz w:val="24"/>
          <w:szCs w:val="24"/>
        </w:rPr>
        <w:instrText> </w:instrText>
      </w:r>
      <w:r w:rsidR="00684EC7">
        <w:rPr>
          <w:rFonts w:ascii="Garamond" w:hAnsi="Garamond" w:cs="Arial"/>
          <w:sz w:val="24"/>
          <w:szCs w:val="24"/>
        </w:rPr>
        <w:instrText>0.001] and among children of underweight mothers [AOR</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3.897; 95% CI (1.404</w:instrText>
      </w:r>
      <w:r w:rsidR="00684EC7">
        <w:rPr>
          <w:rFonts w:ascii="Garamond" w:hAnsi="Garamond" w:cs="Garamond"/>
          <w:sz w:val="24"/>
          <w:szCs w:val="24"/>
        </w:rPr>
        <w:instrText>–</w:instrText>
      </w:r>
      <w:r w:rsidR="00684EC7">
        <w:rPr>
          <w:rFonts w:ascii="Garamond" w:hAnsi="Garamond" w:cs="Arial"/>
          <w:sz w:val="24"/>
          <w:szCs w:val="24"/>
        </w:rPr>
        <w:instrText>10.820); p</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0.009]. Male children [AOR</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2.685; 95% CI (1.205</w:instrText>
      </w:r>
      <w:r w:rsidR="00684EC7">
        <w:rPr>
          <w:rFonts w:ascii="Garamond" w:hAnsi="Garamond" w:cs="Garamond"/>
          <w:sz w:val="24"/>
          <w:szCs w:val="24"/>
        </w:rPr>
        <w:instrText>–</w:instrText>
      </w:r>
      <w:r w:rsidR="00684EC7">
        <w:rPr>
          <w:rFonts w:ascii="Garamond" w:hAnsi="Garamond" w:cs="Arial"/>
          <w:sz w:val="24"/>
          <w:szCs w:val="24"/>
        </w:rPr>
        <w:instrText>5.98); p</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0.016] and having low birth weight [AOR</w:instrText>
      </w:r>
      <w:r w:rsidR="00684EC7">
        <w:rPr>
          <w:rFonts w:ascii="Times New Roman" w:hAnsi="Times New Roman"/>
          <w:sz w:val="24"/>
          <w:szCs w:val="24"/>
        </w:rPr>
        <w:instrText> </w:instrText>
      </w:r>
      <w:r w:rsidR="00684EC7">
        <w:rPr>
          <w:rFonts w:ascii="Garamond" w:hAnsi="Garamond" w:cs="Arial"/>
          <w:sz w:val="24"/>
          <w:szCs w:val="24"/>
        </w:rPr>
        <w:instrText>=</w:instrText>
      </w:r>
      <w:r w:rsidR="00684EC7">
        <w:rPr>
          <w:rFonts w:ascii="Times New Roman" w:hAnsi="Times New Roman"/>
          <w:sz w:val="24"/>
          <w:szCs w:val="24"/>
        </w:rPr>
        <w:instrText> </w:instrText>
      </w:r>
      <w:r w:rsidR="00684EC7">
        <w:rPr>
          <w:rFonts w:ascii="Garamond" w:hAnsi="Garamond" w:cs="Arial"/>
          <w:sz w:val="24"/>
          <w:szCs w:val="24"/>
        </w:rPr>
        <w:instrText>3.778; 95% CI (1.440</w:instrText>
      </w:r>
      <w:r w:rsidR="00684EC7">
        <w:rPr>
          <w:rFonts w:ascii="Garamond" w:hAnsi="Garamond" w:cs="Garamond"/>
          <w:sz w:val="24"/>
          <w:szCs w:val="24"/>
        </w:rPr>
        <w:instrText>–</w:instrText>
      </w:r>
      <w:r w:rsidR="00684EC7">
        <w:rPr>
          <w:rFonts w:ascii="Garamond" w:hAnsi="Garamond" w:cs="Arial"/>
          <w:sz w:val="24"/>
          <w:szCs w:val="24"/>
        </w:rPr>
        <w:instrText>9.911); p</w:instrText>
      </w:r>
      <w:r w:rsidR="00684EC7">
        <w:rPr>
          <w:rFonts w:ascii="Times New Roman" w:hAnsi="Times New Roman"/>
          <w:sz w:val="24"/>
          <w:szCs w:val="24"/>
        </w:rPr>
        <w:instrText> </w:instrText>
      </w:r>
      <w:r w:rsidR="00684EC7">
        <w:rPr>
          <w:rFonts w:ascii="Garamond" w:hAnsi="Garamond" w:cs="Arial"/>
          <w:sz w:val="24"/>
          <w:szCs w:val="24"/>
        </w:rPr>
        <w:instrText>&lt;</w:instrText>
      </w:r>
      <w:r w:rsidR="00684EC7">
        <w:rPr>
          <w:rFonts w:ascii="Times New Roman" w:hAnsi="Times New Roman"/>
          <w:sz w:val="24"/>
          <w:szCs w:val="24"/>
        </w:rPr>
        <w:instrText> </w:instrText>
      </w:r>
      <w:r w:rsidR="00684EC7">
        <w:rPr>
          <w:rFonts w:ascii="Garamond" w:hAnsi="Garamond" w:cs="Arial"/>
          <w:sz w:val="24"/>
          <w:szCs w:val="24"/>
        </w:rPr>
        <w:instrText>0.001] were associated with higher odds of underweight in children. Maternal height associated negatively with stunting but not wasting. Factors that affect low height –for-age z-score (HAZ) may not necessarily be the same as stunting. Infant and child feeding practices as measured by dietary diversity score associated positively with weight-for-height Z-scores than length-for-age Z-scores of young children. Surprisingly, consumption of some specific food groups including, animal source foods, legumes, staples and eggs were associated with lower HAZ but with increased likelihood of higher WHZ among children 6–59 months.","author":[{"dropping-particle":"","family":"Ali","given":"Zakari","non-dropping-particle":"","parse-names":false,"suffix":""},{"dropping-particle":"","family":"Saaka","given":"Mahama","non-dropping-particle":"","parse-names":false,"suffix":""},{"dropping-particle":"","family":"Adams","given":"Abdul-Ganiyu","non-dropping-particle":"","parse-names":false,"suffix":""},{"dropping-particle":"","family":"Kamwininaang","given":"Stephen K.","non-dropping-particle":"","parse-names":false,"suffix":""},{"dropping-particle":"","family":"Abizari","given":"Abdul-Razak","non-dropping-particle":"","parse-names":false,"suffix":""}],"container-title":"BMC Nutrition","id":"ITEM-1","issued":{"date-parts":[["2017"]]},"title":"The effect of maternal and child factors on stunting, wasting and underweight among preschool children in Northern Ghana","type":"article-journal"},"uris":["http://www.mendeley.com/documents/?uuid=6a1065a3-93e0-4c79-aa25-a61016ca4cb0","http://www.mendeley.com/documents/?uuid=407b733b-d9d3-4672-855c-a7349620e983"]}],"mendeley":{"formattedCitation":"(Ali et al., 2017)","plainTextFormattedCitation":"(Ali et al., 2017)","previouslyFormattedCitation":"&lt;sup&gt;18&lt;/sup&gt;"},"properties":{"noteIndex":0},"schema":"https://github.com/citation-style-language/schema/raw/master/csl-citation.json"}</w:instrText>
      </w:r>
      <w:r w:rsidR="00E72E82" w:rsidRPr="00F13F15">
        <w:rPr>
          <w:rFonts w:ascii="Garamond" w:hAnsi="Garamond" w:cs="Arial"/>
          <w:sz w:val="24"/>
          <w:szCs w:val="24"/>
        </w:rPr>
        <w:fldChar w:fldCharType="separate"/>
      </w:r>
      <w:r w:rsidR="00684EC7" w:rsidRPr="00684EC7">
        <w:rPr>
          <w:rFonts w:ascii="Garamond" w:hAnsi="Garamond" w:cs="Arial"/>
          <w:noProof/>
          <w:sz w:val="24"/>
          <w:szCs w:val="24"/>
        </w:rPr>
        <w:t>(Ali et al., 2017)</w:t>
      </w:r>
      <w:r w:rsidR="00E72E82" w:rsidRPr="00F13F15">
        <w:rPr>
          <w:rFonts w:ascii="Garamond" w:hAnsi="Garamond" w:cs="Arial"/>
          <w:sz w:val="24"/>
          <w:szCs w:val="24"/>
        </w:rPr>
        <w:fldChar w:fldCharType="end"/>
      </w:r>
      <w:r w:rsidR="00B52B95">
        <w:rPr>
          <w:rFonts w:ascii="Garamond" w:hAnsi="Garamond" w:cs="Arial"/>
          <w:sz w:val="24"/>
          <w:szCs w:val="24"/>
        </w:rPr>
        <w:t>.</w:t>
      </w:r>
      <w:r w:rsidR="00E72E82" w:rsidRPr="00F13F15">
        <w:rPr>
          <w:rFonts w:ascii="Garamond" w:hAnsi="Garamond" w:cs="Arial"/>
          <w:sz w:val="24"/>
          <w:szCs w:val="24"/>
        </w:rPr>
        <w:t xml:space="preserve"> Selaras pula dengan  penelitian Jesmin (2011) dan Candar (2011) yang menunjukkan bahwa tinggi badan ibu berpengaruh terhadap </w:t>
      </w:r>
      <w:r w:rsidR="00B52B95">
        <w:rPr>
          <w:rFonts w:ascii="Garamond" w:hAnsi="Garamond" w:cs="Arial"/>
          <w:sz w:val="24"/>
          <w:szCs w:val="24"/>
        </w:rPr>
        <w:t xml:space="preserve">kejadian stunting </w:t>
      </w:r>
      <w:r w:rsidR="00E72E82"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{"citationItems":[{"id":"ITEM-1","itemData":{"DOI":"10.3329/jhpn.v29i5.8903","ISSN":"16060997","PMID":"22106755","abstract":"Chronic malnutrition is one of the major causes of morbidity and mortality among preschool children and the future productivity of nations. To understand the prevalence of chronic malnutrition and to identify the factors affecting height-for-age z-score (HAZ) among preschool children, a cross-sectional study was conducted among 380 randomly-selected children aged less than five years in Dhaka city, Bangladesh. Results of analysis of this study data revealed that the prevalence of stunting among preschool children in Dhaka city was 39.5%, with 25% severely stunted and 14% moderately stunted (p&lt;0.001). Results of bivariate analysis revealed that socioeconomic and demographic factors were most significantly associated with the stunting of children. Children were found to be well-nourished if their parents had a tertiary-level education or higher and if the mother held a job and had good knowledge of nutrition. Well-nourishment of the children were also associated with the height of mothers (above 148 cm), good family educational background, normal birthweight, greater frequency of food intake (more than six times/day), and fewer fever episodes in the last six months. Results of multivariate linear regression models showed that height of mothers, birthweight of children, education of fathers, knowledge of mothers on nutrition, and frequency of feeding were the most significant factors that had an independent and direct influence on the stunting of children. To achieve the Millennium Development Goal target of 34% malnutrition prevalence by 2015, it is important to have specific government intervention to focus on the causes that directly influence the stunting of children. © International Centre For Diarrhoeal Disease Research, Bangladesh.","author":[{"dropping-particle":"","family":"Jesmin","given":"Aklima","non-dropping-particle":"","parse-names":false,"suffix":""},{"dropping-particle":"","family":"Yamamoto","given":"Shelby Suzanne","non-dropping-particle":"","parse-names":false,"suffix":""},{"dropping-particle":"","family":"Malik","given":"Ahmad Azam","non-dropping-particle":"","parse-names":false,"suffix":""},{"dropping-particle":"","family":"Haque","given":"Md Aminul","non-dropping-particle":"","parse-names":false,"suffix":""}],"container-title":"Journal of Health, Population and Nutrition","id":"ITEM-1","issued":{"date-parts":[["2011"]]},"title":"Prevalence and determinants of chronic malnutrition among preschool children: A cross-sectional study in Dhaka City, Bangladesh","type":"article-journal"},"uris":["http://www.mendeley.com/documents/?uuid=71a18fa7-ac17-4eec-aa8e-da65d5d46c9a","http://www.mendeley.com/documents/?uuid=17b938d3-8c5f-49e2-a8ab-3d0649d136eb"]}],"mendeley":{"formattedCitation":"(Jesmin et al., 2011)","plainTextFormattedCitation":"(Jesmin et al., 2011)","previouslyFormattedCitation":"&lt;sup&gt;19&lt;/sup&gt;"},"properties":{"noteIndex":0},"schema":"https://github.com/citation-style-language/schema/raw/master/csl-citation.json"}</w:instrText>
      </w:r>
      <w:r w:rsidR="00E72E82" w:rsidRPr="00F13F15">
        <w:rPr>
          <w:rFonts w:ascii="Garamond" w:hAnsi="Garamond" w:cs="Arial"/>
          <w:sz w:val="24"/>
          <w:szCs w:val="24"/>
        </w:rPr>
        <w:fldChar w:fldCharType="separate"/>
      </w:r>
      <w:r w:rsidR="00684EC7" w:rsidRPr="00684EC7">
        <w:rPr>
          <w:rFonts w:ascii="Garamond" w:hAnsi="Garamond" w:cs="Arial"/>
          <w:noProof/>
          <w:sz w:val="24"/>
          <w:szCs w:val="24"/>
        </w:rPr>
        <w:t>(Jesmin et al., 2011)</w:t>
      </w:r>
      <w:r w:rsidR="00E72E82" w:rsidRPr="00F13F15">
        <w:rPr>
          <w:rFonts w:ascii="Garamond" w:hAnsi="Garamond" w:cs="Arial"/>
          <w:sz w:val="24"/>
          <w:szCs w:val="24"/>
        </w:rPr>
        <w:fldChar w:fldCharType="end"/>
      </w:r>
      <w:r w:rsidR="00E72E82" w:rsidRPr="00F13F15">
        <w:rPr>
          <w:rFonts w:ascii="Garamond" w:hAnsi="Garamond" w:cs="Arial"/>
          <w:sz w:val="24"/>
          <w:szCs w:val="24"/>
        </w:rPr>
        <w:fldChar w:fldCharType="begin" w:fldLock="1"/>
      </w:r>
      <w:r w:rsidR="00B52B95">
        <w:rPr>
          <w:rFonts w:ascii="Garamond" w:hAnsi="Garamond" w:cs="Arial"/>
          <w:sz w:val="24"/>
          <w:szCs w:val="24"/>
        </w:rPr>
        <w:instrText>ADDIN CSL_CITATION {"citationItems":[{"id":"ITEM-1","itemData":{"ISSN":"0126-1762","abstract":"Background: Prevalence of stunting in children under five years in Central Java is high, more than 33%. Semarang City has high prevalence of malnutrition therefore there is a need to identify risk factors of stunting in Semarang city. Method: This was a case control study, completed with qualitative study about risk factors of stunting. Samples were 58 cases and 58 controls. Data were analyzed by univariate analysis, bivariate analysis with chi square test, and multivariate analysis with multiple logistic regression. Qualitative study was done by using indepth interview, and presented in narration. Results: The multivariate analysis result showed that risk factors of stunting in children 1-2 years old were short stature father (&lt;162 cm) (p=0.016; OR=2.7; CI=1.2-6), children had history of low birth weight (p=0.028; OR=11.2; CI=1.3-96.3), and children had history of underweight (p=0.006; OR=3.3; CI=1.4-7). Risk factors which were not proven to influence the incidence of stunting were maternal height, history of exclusively breastfed, complementary feeding history; sex, history of infection, and immunization history. Conclusions: Risk factors that influence the incidence of stunting in children 1-2 years olds are having father's height &lt;162 cm, and positive history of low birth weight, and of underweight.","container-title":"MEDIA MEDIKA INDONESIANA","id":"ITEM-1","issued":{"date-parts":[["2011"]]},"title":"RISK FACTORS OF STUNTING AMONG 1-2 YEARS OLD CHILDREN IN SEMARANG CITY","type":"article-journal"},"uris":["http://www.mendeley.com/documents/?uuid=1320bf78-7781-4177-a47f-68431cf49b7d","http://www.mendeley.com/documents/?uuid=f69d6055-404b-484e-9c52-bc3c76485033"]}],"mendeley":{"formattedCitation":"(“RISK FACTORS OF STUNTING AMONG 1-2 YEARS OLD CHILDREN IN SEMARANG CITY,” 2011)","manualFormatting":"(Candar, 2011)","plainTextFormattedCitation":"(“RISK FACTORS OF STUNTING AMONG 1-2 YEARS OLD CHILDREN IN SEMARANG CITY,” 2011)","previouslyFormattedCitation":"&lt;sup&gt;20&lt;/sup&gt;"},"properties":{"noteIndex":0},"schema":"https://github.com/citation-style-language/schema/raw/master/csl-citation.json"}</w:instrText>
      </w:r>
      <w:r w:rsidR="00E72E82" w:rsidRPr="00F13F15">
        <w:rPr>
          <w:rFonts w:ascii="Garamond" w:hAnsi="Garamond" w:cs="Arial"/>
          <w:sz w:val="24"/>
          <w:szCs w:val="24"/>
        </w:rPr>
        <w:fldChar w:fldCharType="separate"/>
      </w:r>
      <w:r w:rsidR="00B52B95">
        <w:rPr>
          <w:rFonts w:ascii="Garamond" w:hAnsi="Garamond" w:cs="Arial"/>
          <w:noProof/>
          <w:sz w:val="24"/>
          <w:szCs w:val="24"/>
        </w:rPr>
        <w:t>(Candar,</w:t>
      </w:r>
      <w:r w:rsidR="00684EC7" w:rsidRPr="00684EC7">
        <w:rPr>
          <w:rFonts w:ascii="Garamond" w:hAnsi="Garamond" w:cs="Arial"/>
          <w:noProof/>
          <w:sz w:val="24"/>
          <w:szCs w:val="24"/>
        </w:rPr>
        <w:t xml:space="preserve"> 2011)</w:t>
      </w:r>
      <w:r w:rsidR="00E72E82" w:rsidRPr="00F13F15">
        <w:rPr>
          <w:rFonts w:ascii="Garamond" w:hAnsi="Garamond" w:cs="Arial"/>
          <w:sz w:val="24"/>
          <w:szCs w:val="24"/>
        </w:rPr>
        <w:fldChar w:fldCharType="end"/>
      </w:r>
      <w:r w:rsidR="00B52B95">
        <w:rPr>
          <w:rFonts w:ascii="Garamond" w:hAnsi="Garamond" w:cs="Arial"/>
          <w:sz w:val="24"/>
          <w:szCs w:val="24"/>
        </w:rPr>
        <w:t>.</w:t>
      </w:r>
      <w:r w:rsidR="00E72E82" w:rsidRPr="00F13F15">
        <w:rPr>
          <w:rFonts w:ascii="Garamond" w:hAnsi="Garamond" w:cs="Arial"/>
          <w:sz w:val="24"/>
          <w:szCs w:val="24"/>
        </w:rPr>
        <w:t xml:space="preserve"> Akan tetapi hal ini bertentangan dengan penelitian Anisa (2012), membuktikan bahwa tidak ada hubungan antara ibu dengan tinggi badan pendek t</w:t>
      </w:r>
      <w:r w:rsidR="00B52B95">
        <w:rPr>
          <w:rFonts w:ascii="Garamond" w:hAnsi="Garamond" w:cs="Arial"/>
          <w:sz w:val="24"/>
          <w:szCs w:val="24"/>
        </w:rPr>
        <w:t xml:space="preserve">idak terhadap kejadian stunting </w:t>
      </w:r>
      <w:r w:rsidR="00E72E82"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{"citationItems":[{"id":"ITEM-1","itemData":{"abstract":"Penelitian ini bertujuan untuk mengetahui gambaran dan faktor-faktor yang berhubungan dengan kejadian stunting pada balita usia 25 – 60 bulan di Kelurahan Kalibaru Depok tahun 2012. Disain penelitian yang digunakan adalah cross sectional. Sampel pada penelitian ini berjumlah 104 balita yang didapat dengan cara simple random sampling. Penelitian ini dilakukan pada bulan April hingga Mei 2012. Pengumpulan data dilakukan melalui pengukuran tinggi badan, wawancara kuesioner dan lembar FFQ semikuantitatif. Analisis data dilakukan dengan uji chi-square. Hasil penelitian menunjukkan proporsi responden yang stunting sebesar 21,2% dan yang memiliki status gizi TB/U normal sebesar 78,8%. Analisis uji statistik menunjukkan adanya hubungan bermakna antara asupan protein, berat lahir, pendidikan orang tua, pekerjaan ayah, dan status ekonomi keluarga dengan kejadian stunting pada balita. Penelitian ini menyarankan agar peran aktif pemerintah khususnya petugas kesehatan untuk menanggulangi kejadian stunting pada balita. Selain itu, diharapkan masyarakat untuk menerapkan pola makan gizi seimbang dan mendapatkan pendidikan yang layak untuk meningkatkan kesejahteraannya.","author":[{"dropping-particle":"","family":"Anisa","given":"Paramitha","non-dropping-particle":"","parse-names":false,"suffix":""}],"container-title":"Universitas Indonesia","id":"ITEM-1","issued":{"date-parts":[["2012"]]},"title":"Faktor-faktor Yang Berhubungan dengan Kejadian Stunting pada Balita Usia 25-60 Bulan di Kelurahan Kalibaru Depok Tahun 2012","type":"article-journal"},"uris":["http://www.mendeley.com/documents/?uuid=68c0b1e6-ab62-46e2-9cd3-1004a43eb9b5"]}],"mendeley":{"formattedCitation":"(Anisa, 2012)","plainTextFormattedCitation":"(Anisa, 2012)","previouslyFormattedCitation":"&lt;sup&gt;21&lt;/sup&gt;"},"properties":{"noteIndex":0},"schema":"https://github.com/citation-style-language/schema/raw/master/csl-citation.json"}</w:instrText>
      </w:r>
      <w:r w:rsidR="00E72E82" w:rsidRPr="00F13F15">
        <w:rPr>
          <w:rFonts w:ascii="Garamond" w:hAnsi="Garamond" w:cs="Arial"/>
          <w:sz w:val="24"/>
          <w:szCs w:val="24"/>
        </w:rPr>
        <w:fldChar w:fldCharType="separate"/>
      </w:r>
      <w:r w:rsidR="00684EC7" w:rsidRPr="00684EC7">
        <w:rPr>
          <w:rFonts w:ascii="Garamond" w:hAnsi="Garamond" w:cs="Arial"/>
          <w:noProof/>
          <w:sz w:val="24"/>
          <w:szCs w:val="24"/>
        </w:rPr>
        <w:t>(Anisa, 2012)</w:t>
      </w:r>
      <w:r w:rsidR="00E72E82" w:rsidRPr="00F13F15">
        <w:rPr>
          <w:rFonts w:ascii="Garamond" w:hAnsi="Garamond" w:cs="Arial"/>
          <w:sz w:val="24"/>
          <w:szCs w:val="24"/>
        </w:rPr>
        <w:fldChar w:fldCharType="end"/>
      </w:r>
      <w:r w:rsidR="00B52B95">
        <w:rPr>
          <w:rFonts w:ascii="Garamond" w:hAnsi="Garamond" w:cs="Arial"/>
          <w:sz w:val="24"/>
          <w:szCs w:val="24"/>
        </w:rPr>
        <w:t>.</w:t>
      </w:r>
    </w:p>
    <w:p w14:paraId="257471E3" w14:textId="77777777" w:rsidR="00E72E82" w:rsidRPr="00F13F15" w:rsidRDefault="00E72E82" w:rsidP="00E72E82">
      <w:pPr>
        <w:pStyle w:val="ListParagraph1"/>
        <w:autoSpaceDE w:val="0"/>
        <w:autoSpaceDN w:val="0"/>
        <w:adjustRightInd w:val="0"/>
        <w:spacing w:after="0" w:line="360" w:lineRule="auto"/>
        <w:ind w:left="284" w:hanging="284"/>
        <w:jc w:val="both"/>
        <w:rPr>
          <w:rFonts w:ascii="Garamond" w:hAnsi="Garamond" w:cs="Arial"/>
          <w:bCs/>
          <w:sz w:val="24"/>
          <w:szCs w:val="24"/>
        </w:rPr>
      </w:pPr>
      <w:proofErr w:type="gramStart"/>
      <w:r w:rsidRPr="00F13F15">
        <w:rPr>
          <w:rFonts w:ascii="Garamond" w:hAnsi="Garamond" w:cs="Arial"/>
          <w:bCs/>
          <w:sz w:val="24"/>
          <w:szCs w:val="24"/>
        </w:rPr>
        <w:t>c</w:t>
      </w:r>
      <w:proofErr w:type="gramEnd"/>
      <w:r w:rsidRPr="00F13F15">
        <w:rPr>
          <w:rFonts w:ascii="Garamond" w:hAnsi="Garamond" w:cs="Arial"/>
          <w:bCs/>
          <w:sz w:val="24"/>
          <w:szCs w:val="24"/>
        </w:rPr>
        <w:t>. Pengaruh Asupan Makanan terhadap Kejadian Stunting pada Anak Usia 2-5 Tahun di Pulau Mandangin</w:t>
      </w:r>
    </w:p>
    <w:p w14:paraId="7F41E7A1" w14:textId="7F557BF9" w:rsidR="00E72E82" w:rsidRPr="00F13F15" w:rsidRDefault="00E72E82" w:rsidP="00E72E82">
      <w:pPr>
        <w:spacing w:after="0" w:line="360" w:lineRule="auto"/>
        <w:ind w:firstLine="720"/>
        <w:jc w:val="both"/>
        <w:rPr>
          <w:rFonts w:ascii="Garamond" w:hAnsi="Garamond" w:cs="Arial"/>
          <w:sz w:val="24"/>
          <w:szCs w:val="24"/>
        </w:rPr>
      </w:pPr>
      <w:r w:rsidRPr="00F13F15">
        <w:rPr>
          <w:rFonts w:ascii="Garamond" w:hAnsi="Garamond" w:cs="Arial"/>
          <w:sz w:val="24"/>
          <w:szCs w:val="24"/>
        </w:rPr>
        <w:t>Berdasarkan Tabel 4.2 menunjukkan bahwa hasil analisis pengaruh asupan makanan bergizi</w:t>
      </w:r>
      <w:r w:rsidRPr="00F13F15">
        <w:rPr>
          <w:rFonts w:ascii="Garamond" w:hAnsi="Garamond" w:cs="Arial"/>
          <w:sz w:val="24"/>
          <w:szCs w:val="24"/>
          <w:lang w:eastAsia="de-DE"/>
        </w:rPr>
        <w:t xml:space="preserve"> terhadap stunting </w:t>
      </w:r>
      <w:r w:rsidRPr="00F13F15">
        <w:rPr>
          <w:rFonts w:ascii="Garamond" w:hAnsi="Garamond" w:cs="Arial"/>
          <w:sz w:val="24"/>
          <w:szCs w:val="24"/>
        </w:rPr>
        <w:t xml:space="preserve">menggunakan uji chi-square didapatkan hasil </w:t>
      </w:r>
      <w:r w:rsidRPr="00F13F15">
        <w:rPr>
          <w:rFonts w:ascii="Garamond" w:hAnsi="Garamond" w:cs="Arial"/>
          <w:i/>
          <w:sz w:val="24"/>
          <w:szCs w:val="24"/>
        </w:rPr>
        <w:t>p-value</w:t>
      </w:r>
      <w:r w:rsidRPr="00F13F15">
        <w:rPr>
          <w:rFonts w:ascii="Garamond" w:hAnsi="Garamond" w:cs="Arial"/>
          <w:i/>
          <w:iCs/>
          <w:sz w:val="24"/>
          <w:szCs w:val="24"/>
          <w:lang w:eastAsia="de-DE"/>
        </w:rPr>
        <w:t>=</w:t>
      </w:r>
      <w:r w:rsidRPr="00F13F15">
        <w:rPr>
          <w:rFonts w:ascii="Garamond" w:hAnsi="Garamond" w:cs="Arial"/>
          <w:sz w:val="24"/>
          <w:szCs w:val="24"/>
          <w:lang w:eastAsia="de-DE"/>
        </w:rPr>
        <w:t xml:space="preserve">0,011 </w:t>
      </w:r>
      <w:r w:rsidRPr="00F13F15">
        <w:rPr>
          <w:rFonts w:ascii="Garamond" w:hAnsi="Garamond" w:cs="Arial"/>
          <w:sz w:val="24"/>
          <w:szCs w:val="24"/>
        </w:rPr>
        <w:t xml:space="preserve">dengan </w:t>
      </w:r>
      <w:r w:rsidRPr="00F13F15">
        <w:rPr>
          <w:rFonts w:ascii="Garamond" w:hAnsi="Garamond" w:cs="Arial"/>
          <w:i/>
          <w:sz w:val="24"/>
          <w:szCs w:val="24"/>
        </w:rPr>
        <w:t xml:space="preserve">Odds Ratio </w:t>
      </w:r>
      <w:r w:rsidRPr="00F13F15">
        <w:rPr>
          <w:rFonts w:ascii="Garamond" w:hAnsi="Garamond" w:cs="Arial"/>
          <w:sz w:val="24"/>
          <w:szCs w:val="24"/>
        </w:rPr>
        <w:t>sebesar 1,528. Anak yang asupan makanan bergizi kurang</w:t>
      </w:r>
      <w:r w:rsidRPr="00F13F15">
        <w:rPr>
          <w:rFonts w:ascii="Garamond" w:hAnsi="Garamond" w:cs="Arial"/>
          <w:sz w:val="24"/>
          <w:szCs w:val="24"/>
          <w:lang w:eastAsia="de-DE"/>
        </w:rPr>
        <w:t xml:space="preserve"> </w:t>
      </w:r>
      <w:r w:rsidRPr="00F13F15">
        <w:rPr>
          <w:rFonts w:ascii="Garamond" w:hAnsi="Garamond" w:cs="Arial"/>
          <w:sz w:val="24"/>
          <w:szCs w:val="24"/>
        </w:rPr>
        <w:t>memiliki risiko 1</w:t>
      </w:r>
      <w:proofErr w:type="gramStart"/>
      <w:r w:rsidRPr="00F13F15">
        <w:rPr>
          <w:rFonts w:ascii="Garamond" w:hAnsi="Garamond" w:cs="Arial"/>
          <w:sz w:val="24"/>
          <w:szCs w:val="24"/>
        </w:rPr>
        <w:t>,5</w:t>
      </w:r>
      <w:proofErr w:type="gramEnd"/>
      <w:r w:rsidRPr="00F13F15">
        <w:rPr>
          <w:rFonts w:ascii="Garamond" w:hAnsi="Garamond" w:cs="Arial"/>
          <w:sz w:val="24"/>
          <w:szCs w:val="24"/>
        </w:rPr>
        <w:t xml:space="preserve"> kali lebih besar mengalami stunting daripada anak dengan asupan makanan bergizi baik. </w:t>
      </w:r>
      <w:r w:rsidRPr="00F13F15">
        <w:rPr>
          <w:rFonts w:ascii="Garamond" w:hAnsi="Garamond" w:cs="Arial"/>
          <w:sz w:val="24"/>
          <w:szCs w:val="24"/>
          <w:lang w:eastAsia="de-DE"/>
        </w:rPr>
        <w:t>Hasil penelitian didukung oleh</w:t>
      </w:r>
      <w:r w:rsidRPr="00F13F15">
        <w:rPr>
          <w:rFonts w:ascii="Garamond" w:hAnsi="Garamond" w:cs="Arial"/>
          <w:sz w:val="24"/>
          <w:szCs w:val="24"/>
        </w:rPr>
        <w:t xml:space="preserve"> penelitian Oktarina (2013) dan Xiaoli (2009) bahwa tingkat asupan energi pada balita berhubungan dengan kejadian stunting. Kejadian stunting pada balita yang memiliki asupan energi rendah berisiko lebih besar 1.28 kali daripada balita dengan t</w:t>
      </w:r>
      <w:r w:rsidR="001B71CE">
        <w:rPr>
          <w:rFonts w:ascii="Garamond" w:hAnsi="Garamond" w:cs="Arial"/>
          <w:sz w:val="24"/>
          <w:szCs w:val="24"/>
        </w:rPr>
        <w:t xml:space="preserve">ingkat asupan energi yang cukup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{"citationItems":[{"id":"ITEM-1","itemData":{"DOI":"10.25182/jgp.2013.8.3.177-180","ISSN":"1978-1059","abstract":"This study was aimed to analyze risk factors of stunting in underfive children aged 24—59 months in Sumatera. A cross sectional study was conducted in 1 239 children at Aceh, North Sumatera, South Sumatera, and Lampung Provinces who have complete variable data of the National Basic Health Research 2010. The data were collected by questionnaires and anthropometric assessment. Chi square analysis and logistic regression were used to assess the association between risk factors and stunting in children. The result showed that prevalence of stunting among children were 44.1%. The significant risk factors of stunting among subjects (p&amp;lt;0.05) were mother’s height (OR=1.36), fat intake (OR=1.30), family size (OR=1.38), and drinking water resources (OR=1.36). The dominant factor that associated with stunting in children was family size (OR=1.38). Researcher suggest that family can control total children with family planning program.&lt;br /&gt;&lt;br /&gt;&lt;br /&gt;","author":[{"dropping-particle":"","family":"Oktarina","given":"Zilda","non-dropping-particle":"","parse-names":false,"suffix":""},{"dropping-particle":"","family":"Sudiarti","given":"Trini","non-dropping-particle":"","parse-names":false,"suffix":""}],"container-title":"Jurnal Gizi dan Pangan","id":"ITEM-1","issued":{"date-parts":[["2014"]]},"title":"FAKTOR RISIKO STUNTING PADA BALITA (24—59 BULAN) DI SUMATERA","type":"article-journal"},"uris":["http://www.mendeley.com/documents/?uuid=70b48ff1-26cd-4409-9c30-792bfd9f97bd"]}],"mendeley":{"formattedCitation":"(Oktarina &amp; Sudiarti, 2014)","plainTextFormattedCitation":"(Oktarina &amp; Sudiarti, 2014)","previouslyFormattedCitation":"&lt;sup&gt;22&lt;/sup&gt;"},"properties":{"noteIndex":0},"schema":"https://github.com/citation-style-language/schema/raw/master/csl-citation.json"}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(Oktarina &amp; Sudiarti, 2014)</w:t>
      </w:r>
      <w:r w:rsidRPr="00F13F15">
        <w:rPr>
          <w:rFonts w:ascii="Garamond" w:hAnsi="Garamond" w:cs="Arial"/>
          <w:sz w:val="24"/>
          <w:szCs w:val="24"/>
        </w:rPr>
        <w:fldChar w:fldCharType="end"/>
      </w:r>
      <w:r w:rsidRPr="00F13F15">
        <w:rPr>
          <w:rFonts w:ascii="Garamond" w:hAnsi="Garamond" w:cs="Arial"/>
          <w:sz w:val="24"/>
          <w:szCs w:val="24"/>
          <w:vertAlign w:val="superscript"/>
        </w:rPr>
        <w:t>,</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{"citationItems":[{"id":"ITEM-1","itemData":{"DOI":"10.1017/S1368980009990796","ISSN":"13689800","abstract":"Objective: The aims of the present paper were to assess the nutritional status of children under 5 years old using the 2006 WHO Child Growth Standards (the WHO standards) and to compare the results with those obtained using the National Center for Health Statistics/WHO international growth reference (the NCHS reference).Design This was a community-based cross-sectional survey. The WHO standards were used to calculate Z-scores of height-for-age (HAZ), weight-for-age (WAZ), weight-for-height (WHZ) and BMI-for-age (BMIZ).Setting Fifty counties of thirteen mid-western provinces, China.Subjects A total 8041 children aged &lt;5 years were measured during a 2-month period from August to October 2006.Results: The prevalence of stunting, underweight and wasting were 30.2%, 10.2% and 2.9%, respectively. The prevalence of overweight and the possible risk of overweight were as high as 4.1% and 16.8%. Further analysis among the children with possible risk of overweight found that the percentage of stunting (HAZ &lt; 2) was 57.6 %, the percentage with -2 ≤ HAZ ≤ 2 was 41.0% and the percentage with HAZ &gt; 2 was only 14%. The prevalence of stunting was 21.9% and of underweight was 12.7% by the NCHS reference. Conclusions: Stunting was the most serious problem that was impeding child growth and development. The high rate of overweight was a false impression, the truth being stunting overweight, and the way to solve it should be to increase protein and other nutrients in the diet at an early age.","author":[{"dropping-particle":"","family":"Wang","given":"Xiaoli","non-dropping-particle":"","parse-names":false,"suffix":""},{"dropping-particle":"","family":"Höjer","given":"Bengt","non-dropping-particle":"","parse-names":false,"suffix":""},{"dropping-particle":"","family":"Guo","given":"Sufang","non-dropping-particle":"","parse-names":false,"suffix":""},{"dropping-particle":"","family":"Luo","given":"Shusheng","non-dropping-particle":"","parse-names":false,"suffix":""},{"dropping-particle":"","family":"Zhou","given":"Wenyuan","non-dropping-particle":"","parse-names":false,"suffix":""},{"dropping-particle":"","family":"Wang","given":"Yan","non-dropping-particle":"","parse-names":false,"suffix":""}],"container-title":"Public Health Nutrition","id":"ITEM-1","issued":{"date-parts":[["2009"]]},"title":"Stunting and 'overweight' in the WHO Child Growth Standards -malnutrition among children in a poor area of China","type":"article-journal"},"uris":["http://www.mendeley.com/documents/?uuid=9022f8ac-5e08-45c4-ab33-7af106d00b9e"]}],"mendeley":{"formattedCitation":"(Wang et al., 2009)","plainTextFormattedCitation":"(Wang et al., 2009)","previouslyFormattedCitation":"&lt;sup&gt;23&lt;/sup&gt;"},"properties":{"noteIndex":0},"schema":"https://github.com/citation-style-language/schema/raw/master/csl-citation.json"}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(Wang et al., 2009)</w:t>
      </w:r>
      <w:r w:rsidRPr="00F13F15">
        <w:rPr>
          <w:rFonts w:ascii="Garamond" w:hAnsi="Garamond" w:cs="Arial"/>
          <w:sz w:val="24"/>
          <w:szCs w:val="24"/>
        </w:rPr>
        <w:fldChar w:fldCharType="end"/>
      </w:r>
      <w:r w:rsidR="001B71CE">
        <w:rPr>
          <w:rFonts w:ascii="Garamond" w:hAnsi="Garamond" w:cs="Arial"/>
          <w:sz w:val="24"/>
          <w:szCs w:val="24"/>
        </w:rPr>
        <w:t>.</w:t>
      </w:r>
      <w:r w:rsidRPr="00F13F15">
        <w:rPr>
          <w:rFonts w:ascii="Garamond" w:hAnsi="Garamond" w:cs="Arial"/>
          <w:sz w:val="24"/>
          <w:szCs w:val="24"/>
        </w:rPr>
        <w:t xml:space="preserve"> UNICEF juga menuliskan kerangka teori yang menyebutkan bahwa stunting diakibatkan oleh asupan makanan yang tidak adekuat.</w:t>
      </w:r>
    </w:p>
    <w:p w14:paraId="1E600759" w14:textId="77777777" w:rsidR="00E72E82" w:rsidRPr="00F13F15" w:rsidRDefault="00E72E82" w:rsidP="00E72E82">
      <w:pPr>
        <w:spacing w:after="0" w:line="360" w:lineRule="auto"/>
        <w:ind w:firstLine="720"/>
        <w:jc w:val="both"/>
        <w:rPr>
          <w:rFonts w:ascii="Garamond" w:hAnsi="Garamond" w:cs="Arial"/>
          <w:sz w:val="24"/>
          <w:szCs w:val="24"/>
        </w:rPr>
      </w:pPr>
      <w:r w:rsidRPr="00F13F15">
        <w:rPr>
          <w:rFonts w:ascii="Garamond" w:hAnsi="Garamond" w:cs="Arial"/>
          <w:sz w:val="24"/>
          <w:szCs w:val="24"/>
        </w:rPr>
        <w:t xml:space="preserve"> </w:t>
      </w:r>
    </w:p>
    <w:p w14:paraId="65069E8C" w14:textId="77777777" w:rsidR="00E72E82" w:rsidRPr="00F13F15" w:rsidRDefault="00E72E82" w:rsidP="00E72E82">
      <w:pPr>
        <w:pStyle w:val="ListParagraph1"/>
        <w:autoSpaceDE w:val="0"/>
        <w:autoSpaceDN w:val="0"/>
        <w:adjustRightInd w:val="0"/>
        <w:spacing w:after="0" w:line="360" w:lineRule="auto"/>
        <w:ind w:left="284" w:hanging="284"/>
        <w:jc w:val="both"/>
        <w:rPr>
          <w:rFonts w:ascii="Garamond" w:hAnsi="Garamond" w:cs="Arial"/>
          <w:bCs/>
          <w:sz w:val="24"/>
          <w:szCs w:val="24"/>
        </w:rPr>
      </w:pPr>
      <w:proofErr w:type="gramStart"/>
      <w:r w:rsidRPr="00F13F15">
        <w:rPr>
          <w:rFonts w:ascii="Garamond" w:hAnsi="Garamond" w:cs="Arial"/>
          <w:bCs/>
          <w:sz w:val="24"/>
          <w:szCs w:val="24"/>
        </w:rPr>
        <w:lastRenderedPageBreak/>
        <w:t>d. Pengaruh</w:t>
      </w:r>
      <w:proofErr w:type="gramEnd"/>
      <w:r w:rsidRPr="00F13F15">
        <w:rPr>
          <w:rFonts w:ascii="Garamond" w:hAnsi="Garamond" w:cs="Arial"/>
          <w:bCs/>
          <w:sz w:val="24"/>
          <w:szCs w:val="24"/>
        </w:rPr>
        <w:t xml:space="preserve"> Pemberian ASI Eksklusif terhadap Kejadian Stunting pada Anak Usia 2-5 Tahun di Pulau Mandangin</w:t>
      </w:r>
    </w:p>
    <w:p w14:paraId="49FD4A0F" w14:textId="2D49860B" w:rsidR="00E72E82" w:rsidRPr="00F13F15" w:rsidRDefault="00E72E82" w:rsidP="00E72E82">
      <w:pPr>
        <w:spacing w:after="0" w:line="360" w:lineRule="auto"/>
        <w:ind w:firstLine="720"/>
        <w:jc w:val="both"/>
        <w:rPr>
          <w:rFonts w:ascii="Garamond" w:hAnsi="Garamond" w:cs="Arial"/>
          <w:sz w:val="24"/>
          <w:szCs w:val="24"/>
        </w:rPr>
      </w:pPr>
      <w:r w:rsidRPr="00F13F15">
        <w:rPr>
          <w:rFonts w:ascii="Garamond" w:hAnsi="Garamond" w:cs="Arial"/>
          <w:sz w:val="24"/>
          <w:szCs w:val="24"/>
          <w:lang w:eastAsia="de-DE"/>
        </w:rPr>
        <w:t xml:space="preserve">Berdasarkan hasil analisis menggunakan uji </w:t>
      </w:r>
      <w:r w:rsidRPr="00F13F15">
        <w:rPr>
          <w:rFonts w:ascii="Garamond" w:hAnsi="Garamond" w:cs="Arial"/>
          <w:i/>
          <w:sz w:val="24"/>
          <w:szCs w:val="24"/>
        </w:rPr>
        <w:t>chi-square</w:t>
      </w:r>
      <w:r w:rsidRPr="00F13F15">
        <w:rPr>
          <w:rFonts w:ascii="Garamond" w:hAnsi="Garamond" w:cs="Arial"/>
          <w:sz w:val="24"/>
          <w:szCs w:val="24"/>
        </w:rPr>
        <w:t xml:space="preserve"> </w:t>
      </w:r>
      <w:r w:rsidRPr="00F13F15">
        <w:rPr>
          <w:rFonts w:ascii="Garamond" w:hAnsi="Garamond" w:cs="Arial"/>
          <w:sz w:val="24"/>
          <w:szCs w:val="24"/>
          <w:lang w:eastAsia="de-DE"/>
        </w:rPr>
        <w:t xml:space="preserve">menunjukkan bahwa </w:t>
      </w:r>
      <w:r w:rsidRPr="00F13F15">
        <w:rPr>
          <w:rFonts w:ascii="Garamond" w:hAnsi="Garamond" w:cs="Arial"/>
          <w:bCs/>
          <w:sz w:val="24"/>
          <w:szCs w:val="24"/>
        </w:rPr>
        <w:t xml:space="preserve">pemberian ASI eksklusif </w:t>
      </w:r>
      <w:r w:rsidRPr="00F13F15">
        <w:rPr>
          <w:rFonts w:ascii="Garamond" w:hAnsi="Garamond" w:cs="Arial"/>
          <w:sz w:val="24"/>
          <w:szCs w:val="24"/>
          <w:lang w:eastAsia="de-DE"/>
        </w:rPr>
        <w:t xml:space="preserve">berpengaruh secara signifikan terhadap kejadian stunting. Pengaruh </w:t>
      </w:r>
      <w:r w:rsidRPr="00F13F15">
        <w:rPr>
          <w:rFonts w:ascii="Garamond" w:hAnsi="Garamond" w:cs="Arial"/>
          <w:bCs/>
          <w:sz w:val="24"/>
          <w:szCs w:val="24"/>
        </w:rPr>
        <w:t>pemberian ASI eksklusif</w:t>
      </w:r>
      <w:r w:rsidRPr="00F13F15">
        <w:rPr>
          <w:rFonts w:ascii="Garamond" w:hAnsi="Garamond" w:cs="Arial"/>
          <w:sz w:val="24"/>
          <w:szCs w:val="24"/>
          <w:lang w:eastAsia="de-DE"/>
        </w:rPr>
        <w:t xml:space="preserve"> terhadap kejadian stunting diperoleh hasil </w:t>
      </w:r>
      <w:r w:rsidRPr="00F13F15">
        <w:rPr>
          <w:rFonts w:ascii="Garamond" w:hAnsi="Garamond" w:cs="Arial"/>
          <w:i/>
          <w:sz w:val="24"/>
          <w:szCs w:val="24"/>
        </w:rPr>
        <w:t>p-value</w:t>
      </w:r>
      <w:r w:rsidRPr="00F13F15">
        <w:rPr>
          <w:rFonts w:ascii="Garamond" w:hAnsi="Garamond" w:cs="Arial"/>
          <w:i/>
          <w:iCs/>
          <w:sz w:val="24"/>
          <w:szCs w:val="24"/>
          <w:lang w:eastAsia="de-DE"/>
        </w:rPr>
        <w:t>=</w:t>
      </w:r>
      <w:r w:rsidRPr="00F13F15">
        <w:rPr>
          <w:rFonts w:ascii="Garamond" w:hAnsi="Garamond" w:cs="Arial"/>
          <w:sz w:val="24"/>
          <w:szCs w:val="24"/>
          <w:lang w:eastAsia="de-DE"/>
        </w:rPr>
        <w:t xml:space="preserve">0,004 </w:t>
      </w:r>
      <w:r w:rsidRPr="00F13F15">
        <w:rPr>
          <w:rFonts w:ascii="Garamond" w:hAnsi="Garamond" w:cs="Arial"/>
          <w:sz w:val="24"/>
          <w:szCs w:val="24"/>
        </w:rPr>
        <w:t xml:space="preserve">dengan </w:t>
      </w:r>
      <w:r w:rsidRPr="00F13F15">
        <w:rPr>
          <w:rFonts w:ascii="Garamond" w:hAnsi="Garamond" w:cs="Arial"/>
          <w:i/>
          <w:sz w:val="24"/>
          <w:szCs w:val="24"/>
        </w:rPr>
        <w:t xml:space="preserve">Odds Ratio </w:t>
      </w:r>
      <w:r w:rsidRPr="00F13F15">
        <w:rPr>
          <w:rFonts w:ascii="Garamond" w:hAnsi="Garamond" w:cs="Arial"/>
          <w:sz w:val="24"/>
          <w:szCs w:val="24"/>
        </w:rPr>
        <w:t>sebesar 2,345. Anak yang tidak mendapatkan ASI Eksklusif</w:t>
      </w:r>
      <w:r w:rsidRPr="00F13F15">
        <w:rPr>
          <w:rFonts w:ascii="Garamond" w:hAnsi="Garamond" w:cs="Arial"/>
          <w:sz w:val="24"/>
          <w:szCs w:val="24"/>
          <w:lang w:eastAsia="de-DE"/>
        </w:rPr>
        <w:t xml:space="preserve"> </w:t>
      </w:r>
      <w:r w:rsidRPr="00F13F15">
        <w:rPr>
          <w:rFonts w:ascii="Garamond" w:hAnsi="Garamond" w:cs="Arial"/>
          <w:sz w:val="24"/>
          <w:szCs w:val="24"/>
        </w:rPr>
        <w:t>mempunyai risiko 2</w:t>
      </w:r>
      <w:proofErr w:type="gramStart"/>
      <w:r w:rsidRPr="00F13F15">
        <w:rPr>
          <w:rFonts w:ascii="Garamond" w:hAnsi="Garamond" w:cs="Arial"/>
          <w:sz w:val="24"/>
          <w:szCs w:val="24"/>
        </w:rPr>
        <w:t>,3</w:t>
      </w:r>
      <w:proofErr w:type="gramEnd"/>
      <w:r w:rsidRPr="00F13F15">
        <w:rPr>
          <w:rFonts w:ascii="Garamond" w:hAnsi="Garamond" w:cs="Arial"/>
          <w:sz w:val="24"/>
          <w:szCs w:val="24"/>
        </w:rPr>
        <w:t xml:space="preserve"> kali lebih besar mengalami stunting daripada anak yang mendapatkan ASI Eksklusif. Hal ini didukung oleh penelitian Alrahmad (2010), menunjukkan bahwa bayi tidak mendapatkan air susu ibu selama 6 bulan, risiko terjadinya stunting empat kali lebih besar daripada bayi dib</w:t>
      </w:r>
      <w:r w:rsidR="001B71CE">
        <w:rPr>
          <w:rFonts w:ascii="Garamond" w:hAnsi="Garamond" w:cs="Arial"/>
          <w:sz w:val="24"/>
          <w:szCs w:val="24"/>
        </w:rPr>
        <w:t xml:space="preserve">eri air susu ibu selama 6 bulan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{"citationItems":[{"id":"ITEM-1","itemData":{"abstract":"Aceh province is one of the greatest short prevalence above the national average, the prevalence of stunting was 44,6%, Banda Aceh prevalence of 38.8%. They its become important to note the cause of the incident. The purpose of the study to assess the incidence of Stunting in children under five in terms exclusive breastfeeding, complementary feeding, immunization status, family characteristics. Quantitative research approaches to the design of Case Control Study, carried out in the region and Banda Raya Health Center, Batoh and Meuraxa the number of samples is 96 persons. Data collected included primary and secondary data. Data analysis includes univariate and bivariate using the Chi-square test on CI 95%, and multivariate (logistic regression). The result showed the incidence of stunting in infants caused by low family income (p = 0,026; OR = 3,1), non-exclusive breastfeeding (p = 0,002; OR = 4.2), giving poor complementary feeding (p = 0,007; OR = 3,4), and incomplete immunization (p = 0,040; OR = 3,5). Results of multivariate analysis obtained non-exclusive breastfeeding is very dominant cause stunting of children under five suffered Banda Aceh region with OR = 4,9. The conclusion, stunting among children is associated with lower family income, not-exclusively breastfeeding, complementary feeding less favorable and incomplete immunization. While not-exclusive breastfeeding a dominant factor as the cause of the child's risk of experiencing stunting.","author":[{"dropping-particle":"","family":"Rahmad","given":"Agus Hendra","non-dropping-particle":"AL","parse-names":false,"suffix":""},{"dropping-particle":"","family":"Miko","given":"Ampera","non-dropping-particle":"","parse-names":false,"suffix":""},{"dropping-particle":"","family":"Hadi","given":"Abdul","non-dropping-particle":"","parse-names":false,"suffix":""}],"container-title":"Jurnal Kesehatan Ilmiah Nasuwakes Poltekkes Aceh","id":"ITEM-1","issued":{"date-parts":[["2013"]]},"title":"Kajian Stunting Pada Anak Balita Ditinjau Dari Pemberian ASI Eksklusif , MP-ASI, Status Imunisasi Dan Karakteristik Keluarga Di Kota Banda Aceh","type":"article-journal"},"uris":["http://www.mendeley.com/documents/?uuid=c489e112-24b3-4122-bfda-1584a8f269cb"]}],"mendeley":{"formattedCitation":"(AL Rahmad et al., 2013)","plainTextFormattedCitation":"(AL Rahmad et al., 2013)","previouslyFormattedCitation":"&lt;sup&gt;24&lt;/sup&gt;"},"properties":{"noteIndex":0},"schema":"https://github.com/citation-style-language/schema/raw/master/csl-citation.json"}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(AL Rahmad et al., 2013)</w:t>
      </w:r>
      <w:r w:rsidRPr="00F13F15">
        <w:rPr>
          <w:rFonts w:ascii="Garamond" w:hAnsi="Garamond" w:cs="Arial"/>
          <w:sz w:val="24"/>
          <w:szCs w:val="24"/>
        </w:rPr>
        <w:fldChar w:fldCharType="end"/>
      </w:r>
      <w:r w:rsidR="001B71CE">
        <w:rPr>
          <w:rFonts w:ascii="Garamond" w:hAnsi="Garamond" w:cs="Arial"/>
          <w:sz w:val="24"/>
          <w:szCs w:val="24"/>
        </w:rPr>
        <w:t>.</w:t>
      </w:r>
      <w:r w:rsidRPr="00F13F15">
        <w:rPr>
          <w:rFonts w:ascii="Garamond" w:hAnsi="Garamond" w:cs="Arial"/>
          <w:sz w:val="24"/>
          <w:szCs w:val="24"/>
        </w:rPr>
        <w:t xml:space="preserve"> Selaras pula denga hasil penelitian yang dilakukan Sirajuddin (2020), yang menunjukkan bahwa menyusui dapat mencegah stunting.</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{"citationItems":[{"id":"ITEM-1","itemData":{"DOI":"10.1016/j.enfcli.2020.02.007","ISSN":"15792013","PMID":"32545030","abstract":"OBJECTIVE: Proper breastfeeding practice is the most effective way to meet the nutritional adequacy of children. Breast milk has a nutrient composition that matches the nutritional needs of children and is believed to be able to have a positive influence on the infant's growth. The purpose of this study was to analyses the effect of breastfeeding on the prevention of stunting in poor families. METHOD: This study is cross-sectional. Samples were taken systematically randomly from all mothers who had children aged 0-36 months in Pangkep. This location was chosen because it is included in the height prevalence of stunting (41.9%) in South Sulawesi, Indonesia1. The sample size was 1038 mother-child pairs. The percent distribution of children, according to weight for age, height/length for age, and weight for height/length as per the standard deviation (SD) classification by World Health Organization (WHO), 2006 was carried out. RESULTS: short stature (stunting) and normal status about 33.9% and 66.1%. As many as 56% of them occur outside the age period of breastfeeding. On the contrary, it was known that 63.5% of those who were still in the period of breastfeeding. The statistical analyses show that breastfeeding can prevent stunting (p=0.039). CONCLUSION: Breastfeeding practice was effective in preventing stunting in poor family children.","author":[{"dropping-particle":"","family":"Sirajuddin","given":"","non-dropping-particle":"","parse-names":false,"suffix":""},{"dropping-particle":"","family":"Asbar","given":"Ramlan","non-dropping-particle":"","parse-names":false,"suffix":""},{"dropping-particle":"","family":"Nursalim","given":"","non-dropping-particle":"","parse-names":false,"suffix":""},{"dropping-particle":"","family":"Tamrin","given":"Abdullah","non-dropping-particle":"","parse-names":false,"suffix":""}],"container-title":"Enfermeria clinica","id":"ITEM-1","issued":{"date-parts":[["2020"]]},"title":"Breastfeeding practices can potential to prevent stunting for poor family","type":"article-journal"},"uris":["http://www.mendeley.com/documents/?uuid=170ff95a-265e-4516-bd2e-0c00e3a193ba"]}],"mendeley":{"formattedCitation":"(Sirajuddin et al., 2020)","plainTextFormattedCitation":"(Sirajuddin et al., 2020)","previouslyFormattedCitation":"&lt;sup&gt;25&lt;/sup&gt;"},"properties":{"noteIndex":0},"schema":"https://github.com/citation-style-language/schema/raw/master/csl-citation.json"}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(Sirajuddin et al., 2020)</w:t>
      </w:r>
      <w:r w:rsidRPr="00F13F15">
        <w:rPr>
          <w:rFonts w:ascii="Garamond" w:hAnsi="Garamond" w:cs="Arial"/>
          <w:sz w:val="24"/>
          <w:szCs w:val="24"/>
        </w:rPr>
        <w:fldChar w:fldCharType="end"/>
      </w:r>
      <w:r w:rsidRPr="00F13F15">
        <w:rPr>
          <w:rFonts w:ascii="Garamond" w:hAnsi="Garamond" w:cs="Arial"/>
          <w:sz w:val="24"/>
          <w:szCs w:val="24"/>
          <w:vertAlign w:val="superscript"/>
        </w:rPr>
        <w:t>,</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{"citationItems":[{"id":"ITEM-1","itemData":{"DOI":"10.1016/j.nut.2018.07.016","ISSN":"18731244","abstract":"Objectives: The aim of this study was to review the factors associated with stunting in the northern province of Rwanda by assessing anthropometric status, dietary intake, and overall complementary feeding practices. Methods: This was a cross-sectional study with 138 children 5 to 30 mo of age. A structured questionnaire was used to collect information on sociodemographic characteristics of each mother and child and breastfeeding and complementary feeding practices. Anthropometric status was assessed using height-for-age z-scores for children and body mass index for caregivers. Dietary intakes were estimated using a 24-h recall. Multiple linear and logistic regression models were performed to study the predictors of height-for-age z scores and stunting. Results: There was a 42% stunting prevalence. Prevalence of continued breastfeeding and exclusive breastfeeding were 92% and 50%, respectively. Most children (62%) fell into the low dietary diversity score group. The nutrient intake from complementary foods was below recommendations. The odds of stunting were higher in children &gt;12 mo of age (odds ratio [OR], 1.18; 95% confidence interval [CI], 1.08–1.29). Exclusive breastfeeding (OR, 0.22; 95% CI, 0.10–0.48) and deworming tablet use in the previous 6 mo (OR, 0.25; 95% CI, 0.07–0.80) decreased significantly the odds of stunting in children. Also, the body mass index of the caretaker (β = 0.08 kg/m 2 ; 95% CI, 0.00–0.17) and dietary zinc intake (β = 1.89 mg/d; 95% CI, 0.29–3.49) were positively associated with the height-for-age z scores. Conclusion: Interventions focusing on optimal nutrition during the complementary feeding stage, exclusive breastfeeding, and the use of deworming tablets have the potential to substantially reduce stunting in children in the northern province of Rwanda.","author":[{"dropping-particle":"","family":"Uwiringiyimana","given":"Vestine","non-dropping-particle":"","parse-names":false,"suffix":""},{"dropping-particle":"","family":"Ocké","given":"Marga C.","non-dropping-particle":"","parse-names":false,"suffix":""},{"dropping-particle":"","family":"Amer","given":"Sherif","non-dropping-particle":"","parse-names":false,"suffix":""},{"dropping-particle":"","family":"Veldkamp","given":"Antonie","non-dropping-particle":"","parse-names":false,"suffix":""}],"container-title":"Nutrition","id":"ITEM-1","issued":{"date-parts":[["2019"]]},"title":"Predictors of stunting with particular focus on complementary feeding practices: A cross-sectional study in the northern province of Rwanda","type":"article-journal"},"uris":["http://www.mendeley.com/documents/?uuid=221ee0f9-a677-44b4-8730-356413aa893f"]}],"mendeley":{"formattedCitation":"(Uwiringiyimana et al., 2019)","plainTextFormattedCitation":"(Uwiringiyimana et al., 2019)","previouslyFormattedCitation":"&lt;sup&gt;26&lt;/sup&gt;"},"properties":{"noteIndex":0},"schema":"https://github.com/citation-style-language/schema/raw/master/csl-citation.json"}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(Uwiringiyimana et al., 2019)</w:t>
      </w:r>
      <w:r w:rsidRPr="00F13F15">
        <w:rPr>
          <w:rFonts w:ascii="Garamond" w:hAnsi="Garamond" w:cs="Arial"/>
          <w:sz w:val="24"/>
          <w:szCs w:val="24"/>
        </w:rPr>
        <w:fldChar w:fldCharType="end"/>
      </w:r>
      <w:r w:rsidRPr="00F13F15">
        <w:rPr>
          <w:rFonts w:ascii="Garamond" w:hAnsi="Garamond" w:cs="Arial"/>
          <w:sz w:val="24"/>
          <w:szCs w:val="24"/>
        </w:rPr>
        <w:t xml:space="preserve"> Sejalan pula dengan penelitian Sinaga (2016) yaitu terdapat terdapat 14 balita (51,9%) dari 27 balita tidak mendapatkan ASI eksklusif. Ada hubungan antara pemberian ASI EKsklusif dengan terjadinya stunting</w:t>
      </w:r>
      <w:r w:rsidR="001B71CE">
        <w:rPr>
          <w:rFonts w:ascii="Garamond" w:hAnsi="Garamond" w:cs="Arial"/>
          <w:sz w:val="24"/>
          <w:szCs w:val="24"/>
        </w:rPr>
        <w:t xml:space="preserve">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{"citationItems":[{"id":"ITEM-1","itemData":{"author":[{"dropping-particle":"","family":"Sinaga SJ","given":"D IV KSNW","non-dropping-particle":"","parse-names":false,"suffix":""}],"id":"ITEM-1","issued":{"date-parts":[["2016"]]},"publisher":"Semarang Sekol Tinggi Ilmu Kesehat Ngadi Waluyo Semaran","title":"Faktor-faktor yang berhubungan dengan kejadian stunting pada balita di Kelurahan Langensari Kabupaten Semarang","type":"thesis"},"uris":["http://www.mendeley.com/documents/?uuid=c046fbad-14a8-4278-946c-29064fcba539"]}],"mendeley":{"formattedCitation":"(Sinaga SJ, 2016)","plainTextFormattedCitation":"(Sinaga SJ, 2016)","previouslyFormattedCitation":"&lt;sup&gt;27&lt;/sup&gt;"},"properties":{"noteIndex":0},"schema":"https://github.com/citation-style-language/schema/raw/master/csl-citation.json"}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(Sinaga SJ, 2016)</w:t>
      </w:r>
      <w:r w:rsidRPr="00F13F15">
        <w:rPr>
          <w:rFonts w:ascii="Garamond" w:hAnsi="Garamond" w:cs="Arial"/>
          <w:sz w:val="24"/>
          <w:szCs w:val="24"/>
        </w:rPr>
        <w:fldChar w:fldCharType="end"/>
      </w:r>
      <w:r w:rsidR="001B71CE">
        <w:rPr>
          <w:rFonts w:ascii="Garamond" w:hAnsi="Garamond" w:cs="Arial"/>
          <w:sz w:val="24"/>
          <w:szCs w:val="24"/>
        </w:rPr>
        <w:t>.</w:t>
      </w:r>
    </w:p>
    <w:p w14:paraId="150EFC31" w14:textId="3E0CED3C" w:rsidR="00E72E82" w:rsidRPr="00F13F15" w:rsidRDefault="00E72E82" w:rsidP="00E72E82">
      <w:pPr>
        <w:spacing w:after="0" w:line="360" w:lineRule="auto"/>
        <w:ind w:firstLine="720"/>
        <w:jc w:val="both"/>
        <w:rPr>
          <w:rFonts w:ascii="Garamond" w:hAnsi="Garamond" w:cs="Arial"/>
          <w:sz w:val="24"/>
          <w:szCs w:val="24"/>
        </w:rPr>
      </w:pPr>
      <w:r w:rsidRPr="00F13F15">
        <w:rPr>
          <w:rFonts w:ascii="Garamond" w:hAnsi="Garamond" w:cs="Arial"/>
          <w:sz w:val="24"/>
          <w:szCs w:val="24"/>
        </w:rPr>
        <w:t xml:space="preserve">Asupan makanan yang terbaik adalah ASI. Bayi membutuhkan ASI setelah lahir, karena sesuai dengan kondisi tubuhnya. WHO menyatakan bahwa ASI eksklusif yaitu memberikan ASI saja dengan tidak memberikan cairan maupun makanan lainnya pada bayi </w:t>
      </w:r>
      <w:r w:rsidRPr="00F13F15">
        <w:rPr>
          <w:rFonts w:ascii="Garamond" w:hAnsi="Garamond" w:cs="Arial"/>
          <w:sz w:val="24"/>
          <w:szCs w:val="24"/>
        </w:rPr>
        <w:lastRenderedPageBreak/>
        <w:t>sampai usianya 6 bulan. ASI juga dianjurkan diberikan sampai usia bayi 2 tahun.</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{"citationItems":[{"id":"ITEM-1","itemData":{"DOI":"10.14710/jnc.v1i1.725","ISSN":"2337-6236","abstract":"Latar Belakang:. Tahun 2007, prevalensi stunting pada balita di kabupaten Pati adalah 42,2%. Stunting dapat berakibat pada penurunan produktivitas, peningkatan risiko penyakit degenaratif dan peningkatan kelahiran bayi dengan berat badan lahir rendah di masa mendatang. Penelitian ini bertujuan untuk mengetahui faktor-faktor risiko kejadian stunting pada balita usia 12-36 bulan di Kecamatan Pati, Kabupaten Pati. Metode: Penelitian ini dilakukan dengan rancangan  kasus kontrol pada 29 kasus (stunting) dan 29 kontrol (normal). Kriteria stunting ditentukan berdasarkan skor z indeks TB/U &lt;-2 SD menurut WHO child growth standart. Data panjang badan lahir, berat badan lahir, usia kehamilan, lama ASI eksklusif, usia pengenalan MP-ASI dan skor pemberian MP-ASI usia 6-12 bulan diperoleh melalui wawancara menggunakan kuesioner terstuktur. Analisis dilakukan dengan Pearson Chi-Square untuk mengetahui faktor risiko kejadian stunting. Hasil: Pada kelompok stunting: 55,2% ayah bekerja sebagai  sebagai buruh pabrik, kuli dan petani serta 6,9% tidak bekerja. Ibu dengan pendidikan  tamat akademi/perguruan tinggi adalah sebanyak 17,24% pada kelompok normal dan 6,9% pada kelompok stunting. Penelitian ini menunjukkan, faktor risiko kejadian stunting pada balita 12-36 bulan adalah prematuritas (p=0,025; OR=10,67) dan panjang badan lahir rendah (p=0,000; OR=2,81). Berat badan lahir (p=0,112), lama pemberian ASI eksklusif (p=0,195), usia makan pertama (p=0,113) dan skor MP-ASI (p=1,000) bukan merupakan faktor risiko kejadian stunting pada penelitian ini. Simpulan: Faktor risiko kejadian stunting pada anak usia 12-36 bulan di kecamatan Pati, kabupaten Pati adalah prematuritas dan panjang badan lahir rendah (pendek).","author":[{"dropping-particle":"","family":"Anugraheni","given":"Hana Sofia","non-dropping-particle":"","parse-names":false,"suffix":""},{"dropping-particle":"","family":"Kartasurya","given":"Martha Irene","non-dropping-particle":"","parse-names":false,"suffix":""}],"container-title":"Journal of Nutrition College","id":"ITEM-1","issued":{"date-parts":[["2012"]]},"title":"FAKTOR RISIKO KEJADIAN STUNTING PADA ANAK USIA 12-36 BULAN DI KECAMATAN PATI, KABUPATEN PATI","type":"article-journal"},"uris":["http://www.mendeley.com/documents/?uuid=05c0cffe-7d2e-4b52-8123-e868e8f667f5"]}],"mendeley":{"formattedCitation":"(Anugraheni &amp; Kartasurya, 2012)","plainTextFormattedCitation":"(Anugraheni &amp; Kartasurya, 2012)","previouslyFormattedCitation":"&lt;sup&gt;28&lt;/sup&gt;"},"properties":{"noteIndex":0},"schema":"https://github.com/citation-style-language/schema/raw/master/csl-citation.json"}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(Anugraheni &amp; Kartasurya, 2012)</w:t>
      </w:r>
      <w:r w:rsidRPr="00F13F15">
        <w:rPr>
          <w:rFonts w:ascii="Garamond" w:hAnsi="Garamond" w:cs="Arial"/>
          <w:sz w:val="24"/>
          <w:szCs w:val="24"/>
        </w:rPr>
        <w:fldChar w:fldCharType="end"/>
      </w:r>
      <w:r w:rsidRPr="00F13F15">
        <w:rPr>
          <w:rFonts w:ascii="Garamond" w:hAnsi="Garamond" w:cs="Arial"/>
          <w:sz w:val="24"/>
          <w:szCs w:val="24"/>
        </w:rPr>
        <w:t xml:space="preserve"> ASI adalah sumber protein yang dengan kualitas terbaik serta gampang didapat. Balita yang diberikan ASI maka pada tinja ada antibodi dalam konsentrasi yang tinggi terhadap bakteri E.Coli sehingga mengurangi risiko </w:t>
      </w:r>
      <w:r w:rsidR="001B71CE">
        <w:rPr>
          <w:rFonts w:ascii="Garamond" w:hAnsi="Garamond" w:cs="Arial"/>
          <w:sz w:val="24"/>
          <w:szCs w:val="24"/>
        </w:rPr>
        <w:t>bayi terserang penyakit infeksi</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{"citationItems":[{"id":"ITEM-1","itemData":{"abstract":"Penelitian ini bertujuan untuk mengetahui gambaran dan faktor-faktor yang berhubungan dengan kejadian stunting pada balita usia 25 – 60 bulan di Kelurahan Kalibaru Depok tahun 2012. Disain penelitian yang digunakan adalah cross sectional. Sampel pada penelitian ini berjumlah 104 balita yang didapat dengan cara simple random sampling. Penelitian ini dilakukan pada bulan April hingga Mei 2012. Pengumpulan data dilakukan melalui pengukuran tinggi badan, wawancara kuesioner dan lembar FFQ semikuantitatif. Analisis data dilakukan dengan uji chi-square. Hasil penelitian menunjukkan proporsi responden yang stunting sebesar 21,2% dan yang memiliki status gizi TB/U normal sebesar 78,8%. Analisis uji statistik menunjukkan adanya hubungan bermakna antara asupan protein, berat lahir, pendidikan orang tua, pekerjaan ayah, dan status ekonomi keluarga dengan kejadian stunting pada balita. Penelitian ini menyarankan agar peran aktif pemerintah khususnya petugas kesehatan untuk menanggulangi kejadian stunting pada balita. Selain itu, diharapkan masyarakat untuk menerapkan pola makan gizi seimbang dan mendapatkan pendidikan yang layak untuk meningkatkan kesejahteraannya.","author":[{"dropping-particle":"","family":"Anisa","given":"Paramitha","non-dropping-particle":"","parse-names":false,"suffix":""}],"container-title":"Universitas Indonesia","id":"ITEM-1","issued":{"date-parts":[["2012"]]},"title":"Faktor-faktor Yang Berhubungan dengan Kejadian Stunting pada Balita Usia 25-60 Bulan di Kelurahan Kalibaru Depok Tahun 2012","type":"article-journal"},"uris":["http://www.mendeley.com/documents/?uuid=eff7f3d0-2df6-4f69-806d-eebe952c791e"]}],"mendeley":{"formattedCitation":"(Anisa, 2012)","plainTextFormattedCitation":"(Anisa, 2012)","previouslyFormattedCitation":"&lt;sup&gt;21&lt;/sup&gt;"},"properties":{"noteIndex":0},"schema":"https://github.com/citation-style-language/schema/raw/master/csl-citation.json"}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(Anisa, 2012)</w:t>
      </w:r>
      <w:r w:rsidRPr="00F13F15">
        <w:rPr>
          <w:rFonts w:ascii="Garamond" w:hAnsi="Garamond" w:cs="Arial"/>
          <w:sz w:val="24"/>
          <w:szCs w:val="24"/>
        </w:rPr>
        <w:fldChar w:fldCharType="end"/>
      </w:r>
      <w:r w:rsidR="001B71CE">
        <w:rPr>
          <w:rFonts w:ascii="Garamond" w:hAnsi="Garamond" w:cs="Arial"/>
          <w:sz w:val="24"/>
          <w:szCs w:val="24"/>
        </w:rPr>
        <w:t>.</w:t>
      </w:r>
      <w:r w:rsidRPr="00F13F15">
        <w:rPr>
          <w:rFonts w:ascii="Garamond" w:hAnsi="Garamond" w:cs="Arial"/>
          <w:sz w:val="24"/>
          <w:szCs w:val="24"/>
        </w:rPr>
        <w:t xml:space="preserve"> </w:t>
      </w:r>
    </w:p>
    <w:p w14:paraId="7AED9600" w14:textId="77777777" w:rsidR="00E72E82" w:rsidRPr="00F13F15" w:rsidRDefault="00E72E82" w:rsidP="00E72E82">
      <w:pPr>
        <w:spacing w:after="0" w:line="360" w:lineRule="auto"/>
        <w:ind w:firstLine="720"/>
        <w:jc w:val="both"/>
        <w:rPr>
          <w:rFonts w:ascii="Garamond" w:hAnsi="Garamond" w:cs="Arial"/>
          <w:bCs/>
          <w:sz w:val="24"/>
          <w:szCs w:val="24"/>
        </w:rPr>
      </w:pPr>
    </w:p>
    <w:p w14:paraId="07A072AB" w14:textId="77777777" w:rsidR="00E72E82" w:rsidRPr="00F13F15" w:rsidRDefault="00E72E82" w:rsidP="00E72E82">
      <w:pPr>
        <w:pStyle w:val="ListParagraph1"/>
        <w:autoSpaceDE w:val="0"/>
        <w:autoSpaceDN w:val="0"/>
        <w:adjustRightInd w:val="0"/>
        <w:spacing w:after="0" w:line="360" w:lineRule="auto"/>
        <w:ind w:left="284" w:hanging="284"/>
        <w:jc w:val="both"/>
        <w:rPr>
          <w:rFonts w:ascii="Garamond" w:hAnsi="Garamond" w:cs="Arial"/>
          <w:bCs/>
          <w:sz w:val="24"/>
          <w:szCs w:val="24"/>
        </w:rPr>
      </w:pPr>
      <w:proofErr w:type="gramStart"/>
      <w:r w:rsidRPr="00F13F15">
        <w:rPr>
          <w:rFonts w:ascii="Garamond" w:hAnsi="Garamond" w:cs="Arial"/>
          <w:bCs/>
          <w:sz w:val="24"/>
          <w:szCs w:val="24"/>
        </w:rPr>
        <w:t>e. Pengaruh</w:t>
      </w:r>
      <w:proofErr w:type="gramEnd"/>
      <w:r w:rsidRPr="00F13F15">
        <w:rPr>
          <w:rFonts w:ascii="Garamond" w:hAnsi="Garamond" w:cs="Arial"/>
          <w:bCs/>
          <w:sz w:val="24"/>
          <w:szCs w:val="24"/>
        </w:rPr>
        <w:t xml:space="preserve"> Status Ekonomi terhadap Kejadian Stunting pada Anak Usia 2-5 Tahun di Pulau Mandangin</w:t>
      </w:r>
    </w:p>
    <w:p w14:paraId="315BB68E" w14:textId="56483F5C" w:rsidR="00E72E82" w:rsidRPr="00F13F15" w:rsidRDefault="00E72E82" w:rsidP="00E72E82">
      <w:pPr>
        <w:spacing w:after="0" w:line="360" w:lineRule="auto"/>
        <w:ind w:firstLine="720"/>
        <w:jc w:val="both"/>
        <w:rPr>
          <w:rFonts w:ascii="Garamond" w:hAnsi="Garamond" w:cs="Arial"/>
          <w:bCs/>
          <w:sz w:val="24"/>
          <w:szCs w:val="24"/>
        </w:rPr>
      </w:pPr>
      <w:r w:rsidRPr="00F13F15">
        <w:rPr>
          <w:rFonts w:ascii="Garamond" w:hAnsi="Garamond" w:cs="Arial"/>
          <w:sz w:val="24"/>
          <w:szCs w:val="24"/>
          <w:lang w:eastAsia="de-DE"/>
        </w:rPr>
        <w:t xml:space="preserve">Hasil analisis </w:t>
      </w:r>
      <w:r w:rsidRPr="00F13F15">
        <w:rPr>
          <w:rFonts w:ascii="Garamond" w:hAnsi="Garamond" w:cs="Arial"/>
          <w:sz w:val="24"/>
          <w:szCs w:val="24"/>
        </w:rPr>
        <w:t>pengaruh</w:t>
      </w:r>
      <w:r w:rsidRPr="00F13F15">
        <w:rPr>
          <w:rFonts w:ascii="Garamond" w:hAnsi="Garamond" w:cs="Arial"/>
          <w:sz w:val="24"/>
          <w:szCs w:val="24"/>
          <w:lang w:eastAsia="de-DE"/>
        </w:rPr>
        <w:t xml:space="preserve"> status ekonomi menggunakan uji </w:t>
      </w:r>
      <w:r w:rsidRPr="00F13F15">
        <w:rPr>
          <w:rFonts w:ascii="Garamond" w:hAnsi="Garamond" w:cs="Arial"/>
          <w:i/>
          <w:sz w:val="24"/>
          <w:szCs w:val="24"/>
        </w:rPr>
        <w:t>chi-square</w:t>
      </w:r>
      <w:r w:rsidRPr="00F13F15">
        <w:rPr>
          <w:rFonts w:ascii="Garamond" w:hAnsi="Garamond" w:cs="Arial"/>
          <w:sz w:val="24"/>
          <w:szCs w:val="24"/>
        </w:rPr>
        <w:t xml:space="preserve"> </w:t>
      </w:r>
      <w:r w:rsidRPr="00F13F15">
        <w:rPr>
          <w:rFonts w:ascii="Garamond" w:hAnsi="Garamond" w:cs="Arial"/>
          <w:sz w:val="24"/>
          <w:szCs w:val="24"/>
          <w:lang w:eastAsia="de-DE"/>
        </w:rPr>
        <w:t xml:space="preserve">didapatkan hasil nilai </w:t>
      </w:r>
      <w:r w:rsidRPr="00F13F15">
        <w:rPr>
          <w:rFonts w:ascii="Garamond" w:hAnsi="Garamond" w:cs="Arial"/>
          <w:i/>
          <w:sz w:val="24"/>
          <w:szCs w:val="24"/>
        </w:rPr>
        <w:t>p-value</w:t>
      </w:r>
      <w:r w:rsidRPr="00F13F15">
        <w:rPr>
          <w:rFonts w:ascii="Garamond" w:hAnsi="Garamond" w:cs="Arial"/>
          <w:i/>
          <w:iCs/>
          <w:sz w:val="24"/>
          <w:szCs w:val="24"/>
          <w:lang w:eastAsia="de-DE"/>
        </w:rPr>
        <w:t>=</w:t>
      </w:r>
      <w:r w:rsidRPr="00F13F15">
        <w:rPr>
          <w:rFonts w:ascii="Garamond" w:hAnsi="Garamond" w:cs="Arial"/>
          <w:sz w:val="24"/>
          <w:szCs w:val="24"/>
          <w:lang w:eastAsia="de-DE"/>
        </w:rPr>
        <w:t xml:space="preserve">0,082 </w:t>
      </w:r>
      <w:r w:rsidRPr="00F13F15">
        <w:rPr>
          <w:rFonts w:ascii="Garamond" w:hAnsi="Garamond" w:cs="Arial"/>
          <w:sz w:val="24"/>
          <w:szCs w:val="24"/>
        </w:rPr>
        <w:t xml:space="preserve">dengan </w:t>
      </w:r>
      <w:r w:rsidRPr="00F13F15">
        <w:rPr>
          <w:rFonts w:ascii="Garamond" w:hAnsi="Garamond" w:cs="Arial"/>
          <w:i/>
          <w:sz w:val="24"/>
          <w:szCs w:val="24"/>
        </w:rPr>
        <w:t xml:space="preserve">Odds Ratio </w:t>
      </w:r>
      <w:r w:rsidRPr="00F13F15">
        <w:rPr>
          <w:rFonts w:ascii="Garamond" w:hAnsi="Garamond" w:cs="Arial"/>
          <w:sz w:val="24"/>
          <w:szCs w:val="24"/>
        </w:rPr>
        <w:t xml:space="preserve">sebesar 1,731 Hasil analisis tersebut menunjukkan bahwa anak yang status ekonomi keluarganya rendah memiliki risiko 1,7 kali lebih besar mengalami stunting untuk mengalami stunting daripada anak yang status ekonomi keluarganya tinggi. Penelitian Anisa (2012) dan Yimer (2000) juga membuktikan bahwa balita dengan status ekonomi rendah memiliki resiko lebih besar untuk mengalami stunting. Sosial ekonomi mempengaruhi malnutrisi pada stunting. Selain itu, probabilitas anak menjadi pendek dan kurus disebabkan oleh status ekonomi rumah tangga. Faktor tidak langsung yang berkaitan dengan status gizi adalah status ekonomi. Contohnya, status ekonomi baik krluarga mempermudah keluarga mendapatkan pelayanan ksehatan, pendidikan </w:t>
      </w:r>
      <w:r w:rsidR="00871F63">
        <w:rPr>
          <w:rFonts w:ascii="Garamond" w:hAnsi="Garamond" w:cs="Arial"/>
          <w:sz w:val="24"/>
          <w:szCs w:val="24"/>
        </w:rPr>
        <w:t xml:space="preserve">dan pemenuhan kebutuhan lainnya </w:t>
      </w:r>
      <w:r w:rsidRPr="00F13F15">
        <w:rPr>
          <w:rFonts w:ascii="Garamond" w:hAnsi="Garamond" w:cs="Arial"/>
          <w:sz w:val="24"/>
          <w:szCs w:val="24"/>
        </w:rPr>
        <w:lastRenderedPageBreak/>
        <w:fldChar w:fldCharType="begin" w:fldLock="1"/>
      </w:r>
      <w:r w:rsidR="00684EC7">
        <w:rPr>
          <w:rFonts w:ascii="Garamond" w:hAnsi="Garamond" w:cs="Arial"/>
          <w:sz w:val="24"/>
          <w:szCs w:val="24"/>
        </w:rPr>
        <w:instrText>ADDIN CSL_CITATION {"citationItems":[{"id":"ITEM-1","itemData":{"abstract":"Penelitian ini bertujuan untuk mengetahui gambaran dan faktor-faktor yang berhubungan dengan kejadian stunting pada balita usia 25 – 60 bulan di Kelurahan Kalibaru Depok tahun 2012. Disain penelitian yang digunakan adalah cross sectional. Sampel pada penelitian ini berjumlah 104 balita yang didapat dengan cara simple random sampling. Penelitian ini dilakukan pada bulan April hingga Mei 2012. Pengumpulan data dilakukan melalui pengukuran tinggi badan, wawancara kuesioner dan lembar FFQ semikuantitatif. Analisis data dilakukan dengan uji chi-square. Hasil penelitian menunjukkan proporsi responden yang stunting sebesar 21,2% dan yang memiliki status gizi TB/U normal sebesar 78,8%. Analisis uji statistik menunjukkan adanya hubungan bermakna antara asupan protein, berat lahir, pendidikan orang tua, pekerjaan ayah, dan status ekonomi keluarga dengan kejadian stunting pada balita. Penelitian ini menyarankan agar peran aktif pemerintah khususnya petugas kesehatan untuk menanggulangi kejadian stunting pada balita. Selain itu, diharapkan masyarakat untuk menerapkan pola makan gizi seimbang dan mendapatkan pendidikan yang layak untuk meningkatkan kesejahteraannya.","author":[{"dropping-particle":"","family":"Anisa","given":"Paramitha","non-dropping-particle":"","parse-names":false,"suffix":""}],"container-title":"Universitas Indonesia","id":"ITEM-1","issued":{"date-parts":[["2012"]]},"title":"Faktor-faktor Yang Berhubungan dengan Kejadian Stunting pada Balita Usia 25-60 Bulan di Kelurahan Kalibaru Depok Tahun 2012","type":"article-journal"},"uris":["http://www.mendeley.com/documents/?uuid=eff7f3d0-2df6-4f69-806d-eebe952c791e"]}],"mendeley":{"formattedCitation":"(Anisa, 2012)","plainTextFormattedCitation":"(Anisa, 2012)","previouslyFormattedCitation":"&lt;sup&gt;21&lt;/sup&gt;"},"properties":{"noteIndex":0},"schema":"https://github.com/citation-style-language/schema/raw/master/csl-citation.json"}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(Anisa, 2012)</w:t>
      </w:r>
      <w:r w:rsidRPr="00F13F15">
        <w:rPr>
          <w:rFonts w:ascii="Garamond" w:hAnsi="Garamond" w:cs="Arial"/>
          <w:sz w:val="24"/>
          <w:szCs w:val="24"/>
        </w:rPr>
        <w:fldChar w:fldCharType="end"/>
      </w:r>
      <w:r w:rsidRPr="00F13F15">
        <w:rPr>
          <w:rFonts w:ascii="Garamond" w:hAnsi="Garamond" w:cs="Arial"/>
          <w:sz w:val="24"/>
          <w:szCs w:val="24"/>
          <w:vertAlign w:val="superscript"/>
        </w:rPr>
        <w:t>,</w:t>
      </w:r>
      <w:r w:rsidRPr="00F13F15">
        <w:rPr>
          <w:rFonts w:ascii="Garamond" w:hAnsi="Garamond" w:cs="Arial"/>
          <w:sz w:val="24"/>
          <w:szCs w:val="24"/>
          <w:vertAlign w:val="superscript"/>
        </w:rPr>
        <w:fldChar w:fldCharType="begin" w:fldLock="1"/>
      </w:r>
      <w:r w:rsidR="00684EC7">
        <w:rPr>
          <w:rFonts w:ascii="Garamond" w:hAnsi="Garamond" w:cs="Arial"/>
          <w:sz w:val="24"/>
          <w:szCs w:val="24"/>
          <w:vertAlign w:val="superscript"/>
        </w:rPr>
        <w:instrText>ADDIN CSL_CITATION {"citationItems":[{"id":"ITEM-1","itemData":{"author":[{"dropping-particle":"","family":"Gugsa Yimer","given":"","non-dropping-particle":"","parse-names":false,"suffix":""}],"container-title":"Ethiopian Journal of Health Development","id":"ITEM-1","issue":"3","issued":{"date-parts":[["2000"]]},"page":"283-292","title":"Malnutrition among children in Southern Ethiopia: Levels and risk factors","type":"article-journal","volume":"14"},"uris":["http://www.mendeley.com/documents/?uuid=aedd5901-66da-4238-aae9-3d2332f9fbb5"]}],"mendeley":{"formattedCitation":"(Gugsa Yimer, 2000)","plainTextFormattedCitation":"(Gugsa Yimer, 2000)","previouslyFormattedCitation":"&lt;sup&gt;29&lt;/sup&gt;"},"properties":{"noteIndex":0},"schema":"https://github.com/citation-style-language/schema/raw/master/csl-citation.json"}</w:instrText>
      </w:r>
      <w:r w:rsidRPr="00F13F15">
        <w:rPr>
          <w:rFonts w:ascii="Garamond" w:hAnsi="Garamond" w:cs="Arial"/>
          <w:sz w:val="24"/>
          <w:szCs w:val="24"/>
          <w:vertAlign w:val="superscript"/>
        </w:rPr>
        <w:fldChar w:fldCharType="separate"/>
      </w:r>
      <w:r w:rsidR="00684EC7" w:rsidRPr="00684EC7">
        <w:rPr>
          <w:rFonts w:ascii="Garamond" w:hAnsi="Garamond" w:cs="Arial"/>
          <w:noProof/>
          <w:sz w:val="24"/>
          <w:szCs w:val="24"/>
        </w:rPr>
        <w:t>(Gugsa Yimer, 2000)</w:t>
      </w:r>
      <w:r w:rsidRPr="00F13F15">
        <w:rPr>
          <w:rFonts w:ascii="Garamond" w:hAnsi="Garamond" w:cs="Arial"/>
          <w:sz w:val="24"/>
          <w:szCs w:val="24"/>
          <w:vertAlign w:val="superscript"/>
        </w:rPr>
        <w:fldChar w:fldCharType="end"/>
      </w:r>
      <w:r w:rsidRPr="00F13F15">
        <w:rPr>
          <w:rFonts w:ascii="Garamond" w:hAnsi="Garamond" w:cs="Arial"/>
          <w:sz w:val="24"/>
          <w:szCs w:val="24"/>
          <w:vertAlign w:val="superscript"/>
        </w:rPr>
        <w:t>,</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{"citationItems":[{"id":"ITEM-1","itemData":{"DOI":"10.1371/journal.pone.0170174","ISSN":"19326203","PMID":"28095446","abstract":"Intestinal parasitic infections (IPIs) have been recognized as one of the most significant causes of illness among disadvantaged communities. Many studies have been conducted on the prevalence of IPIs in Malaysia. However, these studies mostly focused on the indigenous groups in Peninsular Malaysia. The present study was conducted to provide the current baseline data on prevalence of IPIs, anaemia, malnutrition and associated risk factors among the indigenous communities in Sarawak, situation at northwest Borneo island of Malaysia. A cross sectional study was conducted among the longhouses communities. Stool samples were obtained and examined for the presence of IPIs using microscopy technique. Haemoglobin measurement was done using a portable haemoglobin analyzer. Malnutrition (i.e., stunting, underweight and wasting) was assessed using the WHO Anthro software. Statistical analysis was carried out using SPSS software. A total of 341participants took part in this study. The overall prevalence of IPIs was 57.5%. Multivariate analysis indicated that the absence of toilets (OR = 1.6; 95% CI = 1.1-2.7; p = 0.002) and close contact with animals (OR = 1.8; 95% CI = 1.3-2.9; p = 0.027) as significant predictors for IPIs. The incidence of anaemia was 36.4%. The incidence of underweight, wasting and stunting were 22.2%, 5.6% and 35.4%, respectively. Multivariate analysis demonstrated that low level of parental education attainment (OR = 1.9; 95% CI = 1.2-3.0; p = 0.006) was identified as significant predictor for anaemia. The incidence of wasting was significantly associated with mild anaemia (OR = 1.2; 95% CI = 0.9-1.7; p = 0.024). Low household income was identified as significant predictor for stunting (OR = 2.1; 95% CI = 9.8- 22.2; p = 0.001) and underweight (OR = 1.9; 95% CI = 5.6-18.7; p = 0.037), respectively. Essentially, the present study highlighted that intestinal parasitic infections, anaemia and malnutrition are still prevalent among rural indigenous community in Sarawak. Improvement of socioeconomic status, periodic mass deworming, iron supplementation and health education program should be included in the control and prevention of public health strategies. Copyright:","author":[{"dropping-particle":"","family":"Rajoo","given":"Yamuna","non-dropping-particle":"","parse-names":false,"suffix":""},{"dropping-particle":"","family":"Ambu","given":"Stephen","non-dropping-particle":"","parse-names":false,"suffix":""},{"dropping-particle":"","family":"Lim","given":"Yvonne Ai Lian","non-dropping-particle":"","parse-names":false,"suffix":""},{"dropping-particle":"","family":"Rajoo","given":"Komalaveni","non-dropping-particle":"","parse-names":false,"suffix":""},{"dropping-particle":"","family":"Tey","given":"Siew Chang","non-dropping-particle":"","parse-names":false,"suffix":""},{"dropping-particle":"","family":"Lu","given":"Chan Woon","non-dropping-particle":"","parse-names":false,"suffix":""},{"dropping-particle":"","family":"Ngui","given":"Romano","non-dropping-particle":"","parse-names":false,"suffix":""}],"container-title":"PLoS ONE","id":"ITEM-1","issued":{"date-parts":[["2017"]]},"title":"Neglected intestinal parasites, malnutrition and associated key factors: A population based cross-sectional study among indigenous communities in sarawak, Malaysia","type":"article-journal"},"uris":["http://www.mendeley.com/documents/?uuid=0ebda339-ea64-4b88-9c97-941a24076d1f"]}],"mendeley":{"formattedCitation":"(Rajoo et al., 2017)","plainTextFormattedCitation":"(Rajoo et al., 2017)","previouslyFormattedCitation":"&lt;sup&gt;30&lt;/sup&gt;"},"properties":{"noteIndex":0},"schema":"https://github.com/citation-style-language/schema/raw/master/csl-citation.json"}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(Rajoo et al., 2017)</w:t>
      </w:r>
      <w:r w:rsidRPr="00F13F15">
        <w:rPr>
          <w:rFonts w:ascii="Garamond" w:hAnsi="Garamond" w:cs="Arial"/>
          <w:sz w:val="24"/>
          <w:szCs w:val="24"/>
        </w:rPr>
        <w:fldChar w:fldCharType="end"/>
      </w:r>
      <w:r w:rsidRPr="00F13F15">
        <w:rPr>
          <w:rFonts w:ascii="Garamond" w:hAnsi="Garamond" w:cs="Arial"/>
          <w:sz w:val="24"/>
          <w:szCs w:val="24"/>
          <w:vertAlign w:val="superscript"/>
        </w:rPr>
        <w:t>,</w:t>
      </w:r>
      <w:r w:rsidRPr="00F13F15">
        <w:rPr>
          <w:rFonts w:ascii="Garamond" w:hAnsi="Garamond" w:cs="Arial"/>
          <w:bCs/>
          <w:sz w:val="24"/>
          <w:szCs w:val="24"/>
        </w:rPr>
        <w:fldChar w:fldCharType="begin" w:fldLock="1"/>
      </w:r>
      <w:r w:rsidR="00684EC7">
        <w:rPr>
          <w:rFonts w:ascii="Garamond" w:hAnsi="Garamond" w:cs="Arial"/>
          <w:bCs/>
          <w:sz w:val="24"/>
          <w:szCs w:val="24"/>
        </w:rPr>
        <w:instrText>ADDIN CSL_CITATION {"citationItems":[{"id":"ITEM-1","itemData":{"DOI":"10.1186/1471-2431-9-64","ISSN":"14712431","PMID":"19818167","abstract":"Background: Adequate nutrition is needed to ensure optimum growth and development of infants and young children. Understanding of the risk factors for stunting and severe stunting among children aged less than five years in North Maluku province is important to guide Indonesian government public health planners to develop nutrition programs and interventions in a post conflict area. The purpose of the current study was to assess the prevalence of and the risk factors associated with stunting and severe stunting among children aged less than five years in North Maluku province of Indonesia. Methods: The health and nutritional status of children aged less than five years was assessed in North Maluku province of Indonesia in 2004 using a cross-sectional multi-stage survey conducted on 750 households from each of the four island groups in North Maluku province. A total of 2168 children aged 0-59 months were used in the analysis. Results: Prevalence of stunting and severe stunting were 29% (95%CI: 26.0-32.2) and 14.1% (95%CI: 11.7-17.0) for children aged 0-23 months and 38.4% (95%CI: 35.9-41.0) and 18.4% (95%CI: 16.1-20.9) for children aged 0-59 months, respectively. After controlling for potential confounders, multivariate analysis revealed that the risk factors for stunted children were child's age in months, male sex and number of family meals per day (≤2 times), for children aged 0-23 months, and income (poorest and middle-class family), child's age in months and male sex for children aged 0-59 months. The risk factors for severe stunting in children aged 0-23 months were income (poorest family), male sex and child's age in months and for children aged 0-59 months were income (poorest family), father's occupation (not working), male sex and child's age in months. Conclusion: Programmes aimed at improving stunting in North Maluku province of Indonesia should focus on children under two years of age, of male sex and from families of low socioeconomic status. © 2009 Ramli et al; licensee BioMed Central Ltd.","author":[{"dropping-particle":"","family":"Ramli","given":"","non-dropping-particle":"","parse-names":false,"suffix":""},{"dropping-particle":"","family":"Agho","given":"Kingsley E.","non-dropping-particle":"","parse-names":false,"suffix":""},{"dropping-particle":"","family":"Inder","given":"Kerry J.","non-dropping-particle":"","parse-names":false,"suffix":""},{"dropping-particle":"","family":"Bowe","given":"Steven J.","non-dropping-particle":"","parse-names":false,"suffix":""},{"dropping-particle":"","family":"Jacobs","given":"Jennifer","non-dropping-particle":"","parse-names":false,"suffix":""},{"dropping-particle":"","family":"Dibley","given":"Michael J.","non-dropping-particle":"","parse-names":false,"suffix":""}],"container-title":"BMC Pediatrics","id":"ITEM-1","issued":{"date-parts":[["2009"]]},"title":"Prevalence and risk factors for stunting and severe stunting among under-fives in North Maluku province of Indonesia","type":"article-journal"},"uris":["http://www.mendeley.com/documents/?uuid=b84135ae-86d2-4e1e-8799-f8ecfd806ae5"]}],"mendeley":{"formattedCitation":"(Ramli et al., 2009)","plainTextFormattedCitation":"(Ramli et al., 2009)","previouslyFormattedCitation":"&lt;sup&gt;31&lt;/sup&gt;"},"properties":{"noteIndex":0},"schema":"https://github.com/citation-style-language/schema/raw/master/csl-citation.json"}</w:instrText>
      </w:r>
      <w:r w:rsidRPr="00F13F15">
        <w:rPr>
          <w:rFonts w:ascii="Garamond" w:hAnsi="Garamond" w:cs="Arial"/>
          <w:bCs/>
          <w:sz w:val="24"/>
          <w:szCs w:val="24"/>
        </w:rPr>
        <w:fldChar w:fldCharType="separate"/>
      </w:r>
      <w:r w:rsidR="00684EC7" w:rsidRPr="00684EC7">
        <w:rPr>
          <w:rFonts w:ascii="Garamond" w:hAnsi="Garamond" w:cs="Arial"/>
          <w:bCs/>
          <w:noProof/>
          <w:sz w:val="24"/>
          <w:szCs w:val="24"/>
        </w:rPr>
        <w:t>(Ramli et al., 2009)</w:t>
      </w:r>
      <w:r w:rsidRPr="00F13F15">
        <w:rPr>
          <w:rFonts w:ascii="Garamond" w:hAnsi="Garamond" w:cs="Arial"/>
          <w:bCs/>
          <w:sz w:val="24"/>
          <w:szCs w:val="24"/>
        </w:rPr>
        <w:fldChar w:fldCharType="end"/>
      </w:r>
      <w:r w:rsidR="00871F63">
        <w:rPr>
          <w:rFonts w:ascii="Garamond" w:hAnsi="Garamond" w:cs="Arial"/>
          <w:bCs/>
          <w:sz w:val="24"/>
          <w:szCs w:val="24"/>
        </w:rPr>
        <w:t>.</w:t>
      </w:r>
    </w:p>
    <w:p w14:paraId="2677346A" w14:textId="77777777" w:rsidR="00E72E82" w:rsidRPr="00F13F15" w:rsidRDefault="00E72E82" w:rsidP="00E72E82">
      <w:pPr>
        <w:spacing w:after="0" w:line="360" w:lineRule="auto"/>
        <w:ind w:firstLine="720"/>
        <w:jc w:val="both"/>
        <w:rPr>
          <w:rFonts w:ascii="Garamond" w:hAnsi="Garamond" w:cs="Arial"/>
          <w:bCs/>
          <w:sz w:val="24"/>
          <w:szCs w:val="24"/>
        </w:rPr>
      </w:pPr>
    </w:p>
    <w:p w14:paraId="46227D48" w14:textId="77777777" w:rsidR="00E72E82" w:rsidRPr="00F13F15" w:rsidRDefault="00E72E82" w:rsidP="00E72E82">
      <w:pPr>
        <w:pStyle w:val="ListParagraph1"/>
        <w:autoSpaceDE w:val="0"/>
        <w:autoSpaceDN w:val="0"/>
        <w:adjustRightInd w:val="0"/>
        <w:spacing w:after="0" w:line="360" w:lineRule="auto"/>
        <w:ind w:left="284" w:hanging="284"/>
        <w:jc w:val="both"/>
        <w:rPr>
          <w:rFonts w:ascii="Garamond" w:hAnsi="Garamond" w:cs="Arial"/>
          <w:bCs/>
          <w:sz w:val="24"/>
          <w:szCs w:val="24"/>
        </w:rPr>
      </w:pPr>
      <w:proofErr w:type="gramStart"/>
      <w:r w:rsidRPr="00F13F15">
        <w:rPr>
          <w:rFonts w:ascii="Garamond" w:hAnsi="Garamond" w:cs="Arial"/>
          <w:bCs/>
          <w:sz w:val="24"/>
          <w:szCs w:val="24"/>
        </w:rPr>
        <w:t>f</w:t>
      </w:r>
      <w:proofErr w:type="gramEnd"/>
      <w:r w:rsidRPr="00F13F15">
        <w:rPr>
          <w:rFonts w:ascii="Garamond" w:hAnsi="Garamond" w:cs="Arial"/>
          <w:bCs/>
          <w:sz w:val="24"/>
          <w:szCs w:val="24"/>
        </w:rPr>
        <w:t>. Pengaruh Lingkungan terhadap Kejadian Stunting pada Anak Usia 2-5 Tahun di Pulau Mandangin</w:t>
      </w:r>
    </w:p>
    <w:p w14:paraId="342D0488" w14:textId="48B5EC85" w:rsidR="00E72E82" w:rsidRPr="00F13F15" w:rsidRDefault="00E72E82" w:rsidP="00E72E82">
      <w:pPr>
        <w:spacing w:after="0" w:line="360" w:lineRule="auto"/>
        <w:ind w:firstLine="720"/>
        <w:jc w:val="both"/>
        <w:rPr>
          <w:rFonts w:ascii="Garamond" w:hAnsi="Garamond" w:cs="Arial"/>
          <w:sz w:val="24"/>
          <w:szCs w:val="24"/>
        </w:rPr>
      </w:pPr>
      <w:r w:rsidRPr="00F13F15">
        <w:rPr>
          <w:rFonts w:ascii="Garamond" w:hAnsi="Garamond" w:cs="Arial"/>
          <w:sz w:val="24"/>
          <w:szCs w:val="24"/>
          <w:lang w:eastAsia="de-DE"/>
        </w:rPr>
        <w:t xml:space="preserve">Analisis menggunakan uji </w:t>
      </w:r>
      <w:r w:rsidRPr="00F13F15">
        <w:rPr>
          <w:rFonts w:ascii="Garamond" w:hAnsi="Garamond" w:cs="Arial"/>
          <w:i/>
          <w:sz w:val="24"/>
          <w:szCs w:val="24"/>
        </w:rPr>
        <w:t>chi-square</w:t>
      </w:r>
      <w:r w:rsidRPr="00F13F15">
        <w:rPr>
          <w:rFonts w:ascii="Garamond" w:hAnsi="Garamond" w:cs="Arial"/>
          <w:sz w:val="24"/>
          <w:szCs w:val="24"/>
        </w:rPr>
        <w:t xml:space="preserve"> </w:t>
      </w:r>
      <w:r w:rsidRPr="00F13F15">
        <w:rPr>
          <w:rFonts w:ascii="Garamond" w:hAnsi="Garamond" w:cs="Arial"/>
          <w:sz w:val="24"/>
          <w:szCs w:val="24"/>
          <w:lang w:eastAsia="de-DE"/>
        </w:rPr>
        <w:t xml:space="preserve">menunjukkan bahwa </w:t>
      </w:r>
      <w:r w:rsidRPr="00F13F15">
        <w:rPr>
          <w:rFonts w:ascii="Garamond" w:hAnsi="Garamond" w:cs="Arial"/>
          <w:bCs/>
          <w:sz w:val="24"/>
          <w:szCs w:val="24"/>
        </w:rPr>
        <w:t xml:space="preserve">lingkungan </w:t>
      </w:r>
      <w:r w:rsidRPr="00F13F15">
        <w:rPr>
          <w:rFonts w:ascii="Garamond" w:hAnsi="Garamond" w:cs="Arial"/>
          <w:sz w:val="24"/>
          <w:szCs w:val="24"/>
          <w:lang w:eastAsia="de-DE"/>
        </w:rPr>
        <w:t xml:space="preserve">berpengaruh secara signifikan terhadap kejadian stunting. Pengaruh </w:t>
      </w:r>
      <w:r w:rsidRPr="00F13F15">
        <w:rPr>
          <w:rFonts w:ascii="Garamond" w:hAnsi="Garamond" w:cs="Arial"/>
          <w:sz w:val="24"/>
          <w:szCs w:val="24"/>
        </w:rPr>
        <w:t>status ekonomi keluarga terhadap</w:t>
      </w:r>
      <w:r w:rsidRPr="00F13F15">
        <w:rPr>
          <w:rFonts w:ascii="Garamond" w:hAnsi="Garamond" w:cs="Arial"/>
          <w:sz w:val="24"/>
          <w:szCs w:val="24"/>
          <w:lang w:eastAsia="de-DE"/>
        </w:rPr>
        <w:t xml:space="preserve"> kejadian stunting diperoleh hasil </w:t>
      </w:r>
      <w:r w:rsidRPr="00F13F15">
        <w:rPr>
          <w:rFonts w:ascii="Garamond" w:hAnsi="Garamond" w:cs="Arial"/>
          <w:i/>
          <w:sz w:val="24"/>
          <w:szCs w:val="24"/>
        </w:rPr>
        <w:t>p-value</w:t>
      </w:r>
      <w:r w:rsidRPr="00F13F15">
        <w:rPr>
          <w:rFonts w:ascii="Garamond" w:hAnsi="Garamond" w:cs="Arial"/>
          <w:i/>
          <w:iCs/>
          <w:sz w:val="24"/>
          <w:szCs w:val="24"/>
          <w:lang w:eastAsia="de-DE"/>
        </w:rPr>
        <w:t>=</w:t>
      </w:r>
      <w:r w:rsidRPr="00F13F15">
        <w:rPr>
          <w:rFonts w:ascii="Garamond" w:hAnsi="Garamond" w:cs="Arial"/>
          <w:sz w:val="24"/>
          <w:szCs w:val="24"/>
          <w:lang w:eastAsia="de-DE"/>
        </w:rPr>
        <w:t xml:space="preserve">0,009 </w:t>
      </w:r>
      <w:r w:rsidRPr="00F13F15">
        <w:rPr>
          <w:rFonts w:ascii="Garamond" w:hAnsi="Garamond" w:cs="Arial"/>
          <w:sz w:val="24"/>
          <w:szCs w:val="24"/>
        </w:rPr>
        <w:t xml:space="preserve">dengan </w:t>
      </w:r>
      <w:r w:rsidRPr="00F13F15">
        <w:rPr>
          <w:rFonts w:ascii="Garamond" w:hAnsi="Garamond" w:cs="Arial"/>
          <w:i/>
          <w:sz w:val="24"/>
          <w:szCs w:val="24"/>
        </w:rPr>
        <w:t xml:space="preserve">Odds Ratio </w:t>
      </w:r>
      <w:r w:rsidRPr="00F13F15">
        <w:rPr>
          <w:rFonts w:ascii="Garamond" w:hAnsi="Garamond" w:cs="Arial"/>
          <w:sz w:val="24"/>
          <w:szCs w:val="24"/>
        </w:rPr>
        <w:t>sebesar 2,108. Anak yang lingkungan tempat tinggalnya tidak sehat</w:t>
      </w:r>
      <w:r w:rsidRPr="00F13F15">
        <w:rPr>
          <w:rFonts w:ascii="Garamond" w:hAnsi="Garamond" w:cs="Arial"/>
          <w:sz w:val="24"/>
          <w:szCs w:val="24"/>
          <w:lang w:eastAsia="de-DE"/>
        </w:rPr>
        <w:t xml:space="preserve"> </w:t>
      </w:r>
      <w:r w:rsidRPr="00F13F15">
        <w:rPr>
          <w:rFonts w:ascii="Garamond" w:hAnsi="Garamond" w:cs="Arial"/>
          <w:sz w:val="24"/>
          <w:szCs w:val="24"/>
        </w:rPr>
        <w:t>memiliki risiko 2</w:t>
      </w:r>
      <w:proofErr w:type="gramStart"/>
      <w:r w:rsidRPr="00F13F15">
        <w:rPr>
          <w:rFonts w:ascii="Garamond" w:hAnsi="Garamond" w:cs="Arial"/>
          <w:sz w:val="24"/>
          <w:szCs w:val="24"/>
        </w:rPr>
        <w:t>,1</w:t>
      </w:r>
      <w:proofErr w:type="gramEnd"/>
      <w:r w:rsidRPr="00F13F15">
        <w:rPr>
          <w:rFonts w:ascii="Garamond" w:hAnsi="Garamond" w:cs="Arial"/>
          <w:sz w:val="24"/>
          <w:szCs w:val="24"/>
        </w:rPr>
        <w:t xml:space="preserve"> kali lebih besar mengalami stunting daripada anak yang lingkungan tempat tinggalnya sehat. Berdasarkan penelitian Torlesse et al (2016) yang dilakukan di 3 daerah berbeda di Indonesia yaitu di Sikka (NTT), Jayawijaya (Papua) dan Klaten (Jawa Tengah), stunting dipengaruhi oleh fasilitas sanitasi rumah tangga dan pengolahan air (p &lt;0,007). Anak-anak yang bertempat tinggal di rumah tangga yang mengkonsumsi air minum mentah, Odds Ratio untuk stunting lebih dari 3 kali lebih besar jika rumah tangga menggunakan jamban yang tidak berkembang</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{"citationItems":[{"id":"ITEM-1","itemData":{"DOI":"10.1186/s12889-016-3339-8","ISSN":"14712458","PMID":"27472935","abstract":"Background: Stunting in early life has considerable human and economic costs. The purpose of the study was to identify factors associated with stunting among children aged 0-23 months in Indonesia to inform the design of appropriate policy and programme responses. Methods: Determinants of child stunting, including severe stunting, were examined in three districts in Indonesia using data from a cross-sectional survey conducted in 2011. A total of 1366 children were included. The analysis used multiple logistic regression to determine unadjusted and adjusted odds ratios. Results: The prevalence of stunting and severe stunting was 28.4 % and 6.7 %, respectively. The multivariate analysis on determinants of stunting identified a significant interaction between household sanitary facility and household water treatment (P for interaction = 0.007) after controlling for potential covariates: in households that drank untreated water, the adjusted odds on child stunting was over three times higher if the household used a unimproved latrine (adjusted odds ratio 3.47, 95 % confidence interval 1.73-7.28, P &lt;0.001); however, in households that drank treated water, the adjusted odds on child stunting was not significantly higher if the household used an unimproved latrine (adjusted odds ratio 1.27, 95 % confidence interval 0.99-1.63, P = 0.06). Other significant risk factors included male sex, older child age and lower wealth quintile. The risk factors for severe stunting included male sex, older child age, lower wealth quintile, no antenatal care in a health facility, and mother's participation in decisions on what food was cooked in the household. Conclusions: The combination of unimproved latrines and untreated drinking water was associated with an increased odds on stunting in Indonesia compared with improved conditions. Policies and programmes to address child stunting in Indonesia must consider water, sanitation and hygiene interventions. Operational research is needed to determine how best to converge and integrate water, sanitation and hygiene interventions into a broader multisectoral approach to reduce stunting in Indonesia.","author":[{"dropping-particle":"","family":"Torlesse","given":"Harriet","non-dropping-particle":"","parse-names":false,"suffix":""},{"dropping-particle":"","family":"Cronin","given":"Aidan Anthony","non-dropping-particle":"","parse-names":false,"suffix":""},{"dropping-particle":"","family":"Sebayang","given":"Susy Katikana","non-dropping-particle":"","parse-names":false,"suffix":""},{"dropping-particle":"","family":"Nandy","given":"Robin","non-dropping-particle":"","parse-names":false,"suffix":""}],"container-title":"BMC Public Health","id":"ITEM-1","issued":{"date-parts":[["2016"]]},"title":"Determinants of stunting in Indonesian children: Evidence from a cross-sectional survey indicate a prominent role for the water, sanitation and hygiene sector in stunting reduction","type":"article-journal"},"uris":["http://www.mendeley.com/documents/?uuid=5925b226-d784-4614-b53f-1e6bbfd102a3","http://www.mendeley.com/documents/?uuid=786c142b-f275-4968-8f95-47adc68c95e6"]}],"mendeley":{"formattedCitation":"(Torlesse et al., 2016)","plainTextFormattedCitation":"(Torlesse et al., 2016)","previouslyFormattedCitation":"&lt;sup&gt;32&lt;/sup&gt;"},"properties":{"noteIndex":0},"schema":"https://github.com/citation-style-language/schema/raw/master/csl-citation.json"}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(Torlesse et al., 2016)</w:t>
      </w:r>
      <w:r w:rsidRPr="00F13F15">
        <w:rPr>
          <w:rFonts w:ascii="Garamond" w:hAnsi="Garamond" w:cs="Arial"/>
          <w:sz w:val="24"/>
          <w:szCs w:val="24"/>
        </w:rPr>
        <w:fldChar w:fldCharType="end"/>
      </w:r>
      <w:r w:rsidR="00871F63">
        <w:rPr>
          <w:rFonts w:ascii="Garamond" w:hAnsi="Garamond" w:cs="Arial"/>
          <w:sz w:val="24"/>
          <w:szCs w:val="24"/>
        </w:rPr>
        <w:t>.</w:t>
      </w:r>
    </w:p>
    <w:p w14:paraId="3E1392EC" w14:textId="778DB26C" w:rsidR="00E72E82" w:rsidRPr="00F13F15" w:rsidRDefault="00E72E82" w:rsidP="00E72E82">
      <w:pPr>
        <w:spacing w:after="0" w:line="360" w:lineRule="auto"/>
        <w:ind w:firstLine="720"/>
        <w:jc w:val="both"/>
        <w:rPr>
          <w:rFonts w:ascii="Garamond" w:hAnsi="Garamond" w:cs="Arial"/>
          <w:sz w:val="24"/>
          <w:szCs w:val="24"/>
        </w:rPr>
      </w:pPr>
      <w:r w:rsidRPr="00F13F15">
        <w:rPr>
          <w:rFonts w:ascii="Garamond" w:hAnsi="Garamond" w:cs="Arial"/>
          <w:sz w:val="24"/>
          <w:szCs w:val="24"/>
        </w:rPr>
        <w:t xml:space="preserve">Berdasarkan penelitian Danaei et al, </w:t>
      </w:r>
      <w:r w:rsidR="000010AB">
        <w:rPr>
          <w:rFonts w:ascii="Garamond" w:hAnsi="Garamond" w:cs="Arial"/>
          <w:sz w:val="24"/>
          <w:szCs w:val="24"/>
        </w:rPr>
        <w:t>faktor lingkungan menjadi risiko terbesar kedua secara global pada stunting, begitu pula</w:t>
      </w:r>
      <w:r w:rsidRPr="00F13F15">
        <w:rPr>
          <w:rFonts w:ascii="Garamond" w:hAnsi="Garamond" w:cs="Arial"/>
          <w:sz w:val="24"/>
          <w:szCs w:val="24"/>
        </w:rPr>
        <w:t xml:space="preserve"> di Asia Selatan, Afrika sub-Sahara, dan</w:t>
      </w:r>
      <w:r w:rsidR="000010AB">
        <w:rPr>
          <w:rFonts w:ascii="Garamond" w:hAnsi="Garamond" w:cs="Arial"/>
          <w:sz w:val="24"/>
          <w:szCs w:val="24"/>
        </w:rPr>
        <w:t xml:space="preserve"> kawasan Asia Timur dan Pasifik. G</w:t>
      </w:r>
      <w:r w:rsidRPr="00F13F15">
        <w:rPr>
          <w:rFonts w:ascii="Garamond" w:hAnsi="Garamond" w:cs="Arial"/>
          <w:sz w:val="24"/>
          <w:szCs w:val="24"/>
        </w:rPr>
        <w:t xml:space="preserve">izi dan infeksi </w:t>
      </w:r>
      <w:r w:rsidR="000010AB">
        <w:rPr>
          <w:rFonts w:ascii="Garamond" w:hAnsi="Garamond" w:cs="Arial"/>
          <w:sz w:val="24"/>
          <w:szCs w:val="24"/>
        </w:rPr>
        <w:t>di wilayah lain menjadi faktor predictor kedua.</w:t>
      </w:r>
      <w:r w:rsidRPr="00F13F15">
        <w:rPr>
          <w:rFonts w:ascii="Garamond" w:hAnsi="Garamond" w:cs="Arial"/>
          <w:sz w:val="24"/>
          <w:szCs w:val="24"/>
        </w:rPr>
        <w:t xml:space="preserve"> Khususnya, 7</w:t>
      </w:r>
      <w:proofErr w:type="gramStart"/>
      <w:r w:rsidRPr="00F13F15">
        <w:rPr>
          <w:rFonts w:ascii="Garamond" w:hAnsi="Garamond" w:cs="Arial"/>
          <w:sz w:val="24"/>
          <w:szCs w:val="24"/>
        </w:rPr>
        <w:t>,2</w:t>
      </w:r>
      <w:proofErr w:type="gramEnd"/>
      <w:r w:rsidRPr="00F13F15">
        <w:rPr>
          <w:rFonts w:ascii="Garamond" w:hAnsi="Garamond" w:cs="Arial"/>
          <w:sz w:val="24"/>
          <w:szCs w:val="24"/>
        </w:rPr>
        <w:t xml:space="preserve"> juta kasus stunting di seluruh dunia </w:t>
      </w:r>
      <w:r w:rsidRPr="00F13F15">
        <w:rPr>
          <w:rFonts w:ascii="Garamond" w:hAnsi="Garamond" w:cs="Arial"/>
          <w:sz w:val="24"/>
          <w:szCs w:val="24"/>
        </w:rPr>
        <w:lastRenderedPageBreak/>
        <w:t xml:space="preserve">disebabkan oleh sanitasi yang tidak baik. </w:t>
      </w:r>
      <w:proofErr w:type="gramStart"/>
      <w:r w:rsidRPr="00F13F15">
        <w:rPr>
          <w:rFonts w:ascii="Garamond" w:hAnsi="Garamond" w:cs="Arial"/>
          <w:sz w:val="24"/>
          <w:szCs w:val="24"/>
        </w:rPr>
        <w:t>Masalah  yang</w:t>
      </w:r>
      <w:proofErr w:type="gramEnd"/>
      <w:r w:rsidRPr="00F13F15">
        <w:rPr>
          <w:rFonts w:ascii="Garamond" w:hAnsi="Garamond" w:cs="Arial"/>
          <w:sz w:val="24"/>
          <w:szCs w:val="24"/>
        </w:rPr>
        <w:t xml:space="preserve"> timbulkan karena sanitasi yang tidak sesuai standar untuk terjadinya stunting lebi besar walaupun tidak signifikan daripada diare pada balita. Hal ini kemungkinan karena berbagai dampak sanitasi, ditingkatkan dengan melakukan pencegahan infeksi dan meningkatan status kesehatan ibu dan konsumsi makanan bergizi yang cukup pada saat hamil. Ini lebih lanjut menggarisbawahi pentingnya program air, sanitasi, dan kebersihan (Water, Sanitation, &amp; Hygiene/WASH) yang sedang berlangsung untuk meningkatkan akses, menggunakan air bersih serta sanitasi yang baik untuk anak  dan keluarga di semua daerah.</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{"citationItems":[{"id":"ITEM-1","itemData":{"DOI":"10.1371/journal.pmed.1002164","ISSN":"15491676","PMID":"27802277","abstract":"Background: Stunting affects one-third of children under 5 y old in developing countries, and 14% of childhood deaths are attributable to it. A large number of risk factors for stunting have been identified in epidemiological studies. However, the relative contribution of these risk factors to stunting has not been examined across countries. We estimated the number of stunting cases among children aged 24–35 mo (i.e., at the end of the 1,000 days’ period of vulnerability) that are attributable to 18 risk factors in 137 developing countries. Methods and Findings: We classified risk factors into five clusters: maternal nutrition and infection, teenage motherhood and short birth intervals, fetal growth restriction (FGR) and preterm birth, child nutrition and infection, and environmental factors. We combined published estimates and individual-level data from population-based surveys to derive risk factor prevalence in each country in 2010 and identified the most recent meta-analysis or conducted de novo reviews to derive effect sizes. We estimated the prevalence of stunting and the number of stunting cases that were attributable to each risk factor and cluster of risk factors by country and region. The leading risk worldwide was FGR, defined as being term and small for gestational age, and 10.8 million cases (95% CI 9.1 million–12.6 million) of stunting (out of 44.1 million) were attributable to it, followed by unimproved sanitation, with 7.2 million (95% CI 6.3 million–8.2 million), and diarrhea with 5.8 million (95% CI 2.4 million–9.2 million). FGR and preterm birth was the leading risk factor cluster in all regions. Environmental risks had the second largest estimated impact on stunting globally and in the South Asia, sub-Saharan Africa, and East Asia and Pacific regions, whereas child nutrition and infection was the second leading cluster of risk factors in other regions. Although extensive, our analysis is limited to risk factors for which effect sizes and country-level exposure data were available. The global nature of the study required approximations (e.g., using exposures estimated among women of reproductive age as a proxy for maternal exposures, or estimating the impact of risk factors on stunting through a mediator rather than directly on stunting). Finally, as is standard in global risk factor analyses, we used the effect size of risk factors on stunting from meta-analyses of epidemiological studies and assumed that proportional effects were fa…","author":[{"dropping-particle":"","family":"Danaei","given":"Goodarz","non-dropping-particle":"","parse-names":false,"suffix":""},{"dropping-particle":"","family":"Andrews","given":"Kathryn G.","non-dropping-particle":"","parse-names":false,"suffix":""},{"dropping-particle":"","family":"Sudfeld","given":"Christopher R.","non-dropping-particle":"","parse-names":false,"suffix":""},{"dropping-particle":"","family":"Fink","given":"Günther","non-dropping-particle":"","parse-names":false,"suffix":""},{"dropping-particle":"","family":"McCoy","given":"Dana Charles","non-dropping-particle":"","parse-names":false,"suffix":""},{"dropping-particle":"","family":"Peet","given":"Evan","non-dropping-particle":"","parse-names":false,"suffix":""},{"dropping-particle":"","family":"Sania","given":"Ayesha","non-dropping-particle":"","parse-names":false,"suffix":""},{"dropping-particle":"","family":"Smith Fawzi","given":"Mary C.","non-dropping-particle":"","parse-names":false,"suffix":""},{"dropping-particle":"","family":"Ezzati","given":"Majid","non-dropping-particle":"","parse-names":false,"suffix":""},{"dropping-particle":"","family":"Fawzi","given":"Wafaie W.","non-dropping-particle":"","parse-names":false,"suffix":""}],"container-title":"PLoS Medicine","id":"ITEM-1","issued":{"date-parts":[["2016"]]},"title":"Risk Factors for Childhood Stunting in 137 Developing Countries: A Comparative Risk Assessment Analysis at Global, Regional, and Country Levels","type":"article-journal"},"uris":["http://www.mendeley.com/documents/?uuid=d2861cd3-a23d-4af2-bccb-994eecdf5f56","http://www.mendeley.com/documents/?uuid=368af1db-93eb-49d5-8ce1-70947d58b35c"]}],"mendeley":{"formattedCitation":"(Danaei et al., 2016)","plainTextFormattedCitation":"(Danaei et al., 2016)","previouslyFormattedCitation":"&lt;sup&gt;33&lt;/sup&gt;"},"properties":{"noteIndex":0},"schema":"https://github.com/citation-style-language/schema/raw/master/csl-citation.json"}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(Danaei et al., 2016)</w:t>
      </w:r>
      <w:r w:rsidRPr="00F13F15">
        <w:rPr>
          <w:rFonts w:ascii="Garamond" w:hAnsi="Garamond" w:cs="Arial"/>
          <w:sz w:val="24"/>
          <w:szCs w:val="24"/>
        </w:rPr>
        <w:fldChar w:fldCharType="end"/>
      </w:r>
      <w:r w:rsidRPr="00F13F15">
        <w:rPr>
          <w:rFonts w:ascii="Garamond" w:hAnsi="Garamond" w:cs="Arial"/>
          <w:sz w:val="24"/>
          <w:szCs w:val="24"/>
        </w:rPr>
        <w:t xml:space="preserve">  </w:t>
      </w:r>
    </w:p>
    <w:p w14:paraId="42B34DAB" w14:textId="77777777" w:rsidR="00E72E82" w:rsidRPr="00F13F15" w:rsidRDefault="00E72E82" w:rsidP="00E72E82">
      <w:pPr>
        <w:pStyle w:val="ListParagraph"/>
        <w:spacing w:after="0" w:line="360" w:lineRule="auto"/>
        <w:ind w:left="0"/>
        <w:jc w:val="both"/>
        <w:rPr>
          <w:rFonts w:ascii="Garamond" w:hAnsi="Garamond" w:cs="Arial"/>
          <w:b/>
          <w:sz w:val="24"/>
          <w:szCs w:val="24"/>
          <w:lang w:val="en-US"/>
        </w:rPr>
      </w:pPr>
      <w:r w:rsidRPr="00F13F15">
        <w:rPr>
          <w:rFonts w:ascii="Garamond" w:hAnsi="Garamond" w:cs="Arial"/>
          <w:b/>
          <w:sz w:val="24"/>
          <w:szCs w:val="24"/>
          <w:lang w:val="en-US"/>
        </w:rPr>
        <w:t>3.</w:t>
      </w:r>
      <w:r w:rsidRPr="00F13F15">
        <w:rPr>
          <w:rFonts w:ascii="Garamond" w:hAnsi="Garamond" w:cs="Arial"/>
          <w:b/>
          <w:sz w:val="24"/>
          <w:szCs w:val="24"/>
        </w:rPr>
        <w:t xml:space="preserve"> </w:t>
      </w:r>
      <w:r w:rsidRPr="00F13F15">
        <w:rPr>
          <w:rFonts w:ascii="Garamond" w:hAnsi="Garamond" w:cs="Arial"/>
          <w:b/>
          <w:sz w:val="24"/>
          <w:szCs w:val="24"/>
          <w:lang w:val="en-US"/>
        </w:rPr>
        <w:t>Analisis Multivariat</w:t>
      </w:r>
    </w:p>
    <w:p w14:paraId="7F1AABC4" w14:textId="6782A12F" w:rsidR="00E72E82" w:rsidRPr="00F13F15" w:rsidRDefault="00E72E82" w:rsidP="00E72E82">
      <w:pPr>
        <w:spacing w:after="0" w:line="360" w:lineRule="auto"/>
        <w:ind w:firstLine="720"/>
        <w:jc w:val="both"/>
        <w:rPr>
          <w:rFonts w:ascii="Garamond" w:hAnsi="Garamond" w:cs="Arial"/>
          <w:sz w:val="24"/>
          <w:szCs w:val="24"/>
        </w:rPr>
      </w:pPr>
      <w:r w:rsidRPr="00F13F15">
        <w:rPr>
          <w:rFonts w:ascii="Garamond" w:hAnsi="Garamond" w:cs="Arial"/>
          <w:sz w:val="24"/>
          <w:szCs w:val="24"/>
        </w:rPr>
        <w:t xml:space="preserve">Berdasarkan Tabel 2. </w:t>
      </w:r>
      <w:proofErr w:type="gramStart"/>
      <w:r w:rsidRPr="00F13F15">
        <w:rPr>
          <w:rFonts w:ascii="Garamond" w:hAnsi="Garamond" w:cs="Arial"/>
          <w:sz w:val="24"/>
          <w:szCs w:val="24"/>
        </w:rPr>
        <w:t>dapat</w:t>
      </w:r>
      <w:proofErr w:type="gramEnd"/>
      <w:r w:rsidRPr="00F13F15">
        <w:rPr>
          <w:rFonts w:ascii="Garamond" w:hAnsi="Garamond" w:cs="Arial"/>
          <w:sz w:val="24"/>
          <w:szCs w:val="24"/>
        </w:rPr>
        <w:t xml:space="preserve"> diperoleh kesimpulan bahwa anak dengan riwayat BBLR, Asupan makanan kurang dan tidak diberikan ASI eksklusif berisiko lebih besar untuk mengalami stunting. Angka kesakitan dan kematian tinggi pada bayi dengan riwayat BBLR. Hal ini berarti riwayat BBLR berisiko tinggi terhadap status kesehatan bayi.  Bayi BBLR mengalami retardasi pertumbuhan sejak di dalam kandungan. Apalagi apabila setelah lahir tidak mendapatkan asupan nutrisi yang cukup.</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{"citationItems":[{"id":"ITEM-1","itemData":{"ISBN":"979-448-277-3","abstract":"Gizi ibu pada waktu hamil sangat penting untuk pertumbuhan janin yang dikandungnya. Angka kejadian BBLR (Berat Badan Lahir Rendah) lebih tinggi dinegara-negara yang sedang berkembang daripada dinegara-negara yang sudah maju. Hal ini disebabkan oleh keadaan sosial ekonomi yang rendah mempengaruhi diet ibu.","author":[{"dropping-particle":"","family":"Soetjiningsih","given":"","non-dropping-particle":"","parse-names":false,"suffix":""}],"container-title":"Tumbuh Kembang Anak","id":"ITEM-1","issued":{"date-parts":[["1995"]]},"title":"34-Tumbuh Kemband Anak - Google Books","type":"book"},"uris":["http://www.mendeley.com/documents/?uuid=110e2703-68d1-4019-8d01-a4901e07f66c"]}],"mendeley":{"formattedCitation":"(Soetjiningsih, 1995)","plainTextFormattedCitation":"(Soetjiningsih, 1995)","previouslyFormattedCitation":"&lt;sup&gt;34&lt;/sup&gt;"},"properties":{"noteIndex":0},"schema":"https://github.com/citation-style-language/schema/raw/master/csl-citation.json"}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(Soetjiningsih, 1995)</w:t>
      </w:r>
      <w:r w:rsidRPr="00F13F15">
        <w:rPr>
          <w:rFonts w:ascii="Garamond" w:hAnsi="Garamond" w:cs="Arial"/>
          <w:sz w:val="24"/>
          <w:szCs w:val="24"/>
        </w:rPr>
        <w:fldChar w:fldCharType="end"/>
      </w:r>
    </w:p>
    <w:p w14:paraId="3D3C7AE2" w14:textId="064CE57A" w:rsidR="00E72E82" w:rsidRPr="00F13F15" w:rsidRDefault="00E72E82" w:rsidP="00E72E82">
      <w:pPr>
        <w:spacing w:after="0" w:line="360" w:lineRule="auto"/>
        <w:ind w:firstLine="720"/>
        <w:jc w:val="both"/>
        <w:rPr>
          <w:rFonts w:ascii="Garamond" w:eastAsia="Times New Roman" w:hAnsi="Garamond" w:cs="Arial"/>
          <w:sz w:val="24"/>
          <w:szCs w:val="24"/>
        </w:rPr>
      </w:pPr>
      <w:r w:rsidRPr="00F13F15">
        <w:rPr>
          <w:rFonts w:ascii="Garamond" w:eastAsia="Times New Roman" w:hAnsi="Garamond" w:cs="Arial"/>
          <w:sz w:val="24"/>
          <w:szCs w:val="24"/>
        </w:rPr>
        <w:t>Sejalan dengan penelitian Rahayu (2015), membuktikan bahwa terdapat hubungan riwayat BBLR dengan kejadian stunting pada anak dibawah usia 2 tahun.</w:t>
      </w:r>
      <w:r w:rsidRPr="00F13F15">
        <w:rPr>
          <w:rFonts w:ascii="Garamond" w:eastAsia="Times New Roman" w:hAnsi="Garamond" w:cs="Arial"/>
          <w:sz w:val="24"/>
          <w:szCs w:val="24"/>
        </w:rPr>
        <w:fldChar w:fldCharType="begin" w:fldLock="1"/>
      </w:r>
      <w:r w:rsidR="00684EC7">
        <w:rPr>
          <w:rFonts w:ascii="Garamond" w:eastAsia="Times New Roman" w:hAnsi="Garamond" w:cs="Arial"/>
          <w:sz w:val="24"/>
          <w:szCs w:val="24"/>
        </w:rPr>
        <w:instrText>ADDIN CSL_CITATION {"citationItems":[{"id":"ITEM-1","itemData":{"DOI":"10.21109/kesmas.v10i2.882","ISSN":"1907-7505","abstract":"AbstrakKabupaten Hulu Sungai Utara masih dihadapkan dengan permasalahan gizi pada anak bawah dua tahun (baduta). Salah satu masalah gizi hinggasaat ini adalah stunting. Anak dengan riwayat berat badan lahir rendah (BBLR) merupakan salah satu faktor yang potensial memengaruhi pertumbuhan anak. Penelitian ini bertujuan untuk mengkaji risiko riwayat berat badan lahir dengan kejadian stunting pada anak baduta. Desain penelitian adalah potong lintang. Populasi penelitian ini merupakan ibu-ibu yang memiliki anak baduta dan besar sampel sejumlah 117 terdiri dari anak baduta. Pelaksanaan penelitian dilakukan selama tiga bulan pada bulan September – November 2014. Kategori BBLR jika riwayat berat badan lahir &lt; 2.500 gram. Analisis data bivariat menggunakan uji kai kuadrat dan data multivariat menggunakan uji regresi logistik. Hasil analisis bivariat menunjukkan bahwa terdapat hubungan yang signifikan antara riwayat status BBLR (nilai p = 0,015) dengan stunting pada anak baduta. Berdasarkan hasil analisis multivariat, diperoleh bahwa BBLR merupakan faktor risiko yang paling dominan berhubungan dengan kejadian stunting. Anak dengan BBLR memiliki risiko 5,87 kali untuk mengalami stunting. Riwayat BBLR memiliki peranan penting dalam kejadian stunting anak baduta di wilayah Puskesmas Sungai Karias, Hulu Sungai Utara.AbstractNorth Hulu Sungai District is still facing nutrition problems among childrenunder two years old. One of nutrition problems up to now is stunting. Childwith low birthweight (LBW) record is one of potential factors influencing thegrowth of a child. This study aimed to assess any risk of LBW records withstunting incidence among children under two years old. This study usedcross-sectional design. The population was mothers having children under two years old and samples amounted to 117 consisted of children under two years old. This study was conducted within three months on September – November 2014. Category of LBW was if birth weight records &lt; 2,500 gram. Bivariate data analysis used chi-square test and multivariate data analysis used logistic regression test. The result of bivariate analysis showed a significant relation between LBW status records (p value = 0.015) with stunting incidence among children under two years old. Based on the result of multivariate analysis, LBW was the most dominating risk factor related to stunting incidence. Children with LBW had 5.87 times risk of suffering from stunting. LBW records take an important role in stunti…","author":[{"dropping-particle":"","family":"Rahayu","given":"Atikah","non-dropping-particle":"","parse-names":false,"suffix":""},{"dropping-particle":"","family":"Yulidasari","given":"Fahrini","non-dropping-particle":"","parse-names":false,"suffix":""},{"dropping-particle":"","family":"Putri","given":"Andini Octaviana","non-dropping-particle":"","parse-names":false,"suffix":""},{"dropping-particle":"","family":"Rahman","given":"Fauzie","non-dropping-particle":"","parse-names":false,"suffix":""}],"container-title":"Kesmas: National Public Health Journal","id":"ITEM-1","issued":{"date-parts":[["2015"]]},"title":"Riwayat Berat Badan Lahir dengan Kejadian Stunting pada Anak Usia Bawah Dua Tahun","type":"article-journal"},"uris":["http://www.mendeley.com/documents/?uuid=9dbe99df-d3d5-4543-93c4-ffcef0df1263","http://www.mendeley.com/documents/?uuid=c2d695e5-ef87-4618-bf87-f71e9bd34ff8"]}],"mendeley":{"formattedCitation":"(Rahayu et al., 2015)","plainTextFormattedCitation":"(Rahayu et al., 2015)","previouslyFormattedCitation":"&lt;sup&gt;35&lt;/sup&gt;"},"properties":{"noteIndex":0},"schema":"https://github.com/citation-style-language/schema/raw/master/csl-citation.json"}</w:instrText>
      </w:r>
      <w:r w:rsidRPr="00F13F15">
        <w:rPr>
          <w:rFonts w:ascii="Garamond" w:eastAsia="Times New Roman" w:hAnsi="Garamond" w:cs="Arial"/>
          <w:sz w:val="24"/>
          <w:szCs w:val="24"/>
        </w:rPr>
        <w:fldChar w:fldCharType="separate"/>
      </w:r>
      <w:r w:rsidR="00684EC7" w:rsidRPr="00684EC7">
        <w:rPr>
          <w:rFonts w:ascii="Garamond" w:eastAsia="Times New Roman" w:hAnsi="Garamond" w:cs="Arial"/>
          <w:noProof/>
          <w:sz w:val="24"/>
          <w:szCs w:val="24"/>
        </w:rPr>
        <w:t>(Rahayu et al., 2015)</w:t>
      </w:r>
      <w:r w:rsidRPr="00F13F15">
        <w:rPr>
          <w:rFonts w:ascii="Garamond" w:eastAsia="Times New Roman" w:hAnsi="Garamond" w:cs="Arial"/>
          <w:sz w:val="24"/>
          <w:szCs w:val="24"/>
        </w:rPr>
        <w:fldChar w:fldCharType="end"/>
      </w:r>
      <w:r w:rsidRPr="00F13F15">
        <w:rPr>
          <w:rFonts w:ascii="Garamond" w:eastAsia="Times New Roman" w:hAnsi="Garamond" w:cs="Arial"/>
          <w:sz w:val="24"/>
          <w:szCs w:val="24"/>
        </w:rPr>
        <w:t xml:space="preserve"> </w:t>
      </w:r>
      <w:r w:rsidRPr="00F13F15">
        <w:rPr>
          <w:rFonts w:ascii="Garamond" w:hAnsi="Garamond" w:cs="Arial"/>
          <w:sz w:val="24"/>
          <w:szCs w:val="24"/>
        </w:rPr>
        <w:t xml:space="preserve">Penelitian lainnya pula menunjukkan bahwa </w:t>
      </w:r>
      <w:r w:rsidRPr="00F13F15">
        <w:rPr>
          <w:rFonts w:ascii="Garamond" w:hAnsi="Garamond" w:cs="Arial"/>
          <w:sz w:val="24"/>
          <w:szCs w:val="24"/>
        </w:rPr>
        <w:lastRenderedPageBreak/>
        <w:t>pada bayi dengan berat badan kecil pada masa kehamilan, mengalami gagal tumbuh (</w:t>
      </w:r>
      <w:r w:rsidRPr="00F13F15">
        <w:rPr>
          <w:rFonts w:ascii="Garamond" w:hAnsi="Garamond" w:cs="Arial"/>
          <w:i/>
          <w:sz w:val="24"/>
          <w:szCs w:val="24"/>
        </w:rPr>
        <w:t>growth falthering</w:t>
      </w:r>
      <w:r w:rsidRPr="00F13F15">
        <w:rPr>
          <w:rFonts w:ascii="Garamond" w:hAnsi="Garamond" w:cs="Arial"/>
          <w:sz w:val="24"/>
          <w:szCs w:val="24"/>
        </w:rPr>
        <w:t>) setelah berusia 2 bulan</w:t>
      </w:r>
      <w:r w:rsidR="00871F63">
        <w:rPr>
          <w:rFonts w:ascii="Garamond" w:hAnsi="Garamond" w:cs="Arial"/>
          <w:sz w:val="24"/>
          <w:szCs w:val="24"/>
        </w:rPr>
        <w:t xml:space="preserve"> </w:t>
      </w:r>
      <w:r w:rsidRPr="00F13F15">
        <w:rPr>
          <w:rFonts w:ascii="Garamond" w:hAnsi="Garamond" w:cs="Arial"/>
          <w:sz w:val="24"/>
          <w:szCs w:val="24"/>
        </w:rPr>
        <w:fldChar w:fldCharType="begin" w:fldLock="1"/>
      </w:r>
      <w:r w:rsidR="00871F63">
        <w:rPr>
          <w:rFonts w:ascii="Garamond" w:hAnsi="Garamond" w:cs="Arial"/>
          <w:sz w:val="24"/>
          <w:szCs w:val="24"/>
        </w:rPr>
        <w:instrText>ADDIN CSL_CITATION {"citationItems":[{"id":"ITEM-1","itemData":{"DOI":"10.22435/mpk.v18i1Mar.713.","ISSN":"2338-3445","abstract":"Pendek atau stunting pada anak balita merupakan salah indikator status gizi kronis yang dapat memberikan gambaran gangguan keadaan sosial ekonomi secara keseluruhan di masa lampau. penerjemahan stunting dengan pendek dapat meredusif aspek patologis dari stunting. memang makhluk hidup mempunyai kemampuan beradaptasi dengan memperlambat pertumbuhannya karena pasokan gizi yang diperlukan terbatas atau kurang, sehingga didapatkan ukuran yang sesuai. kemampuan adaptasi semua makhluk hidup terbatas, sehingga bila batas tersebut dilampaui maka makhluk yang bersangkutan akan sakit dan bahkan mati. apakah tingginya prevalensi stunting di negara berkembang merupakan fenomena adaptasi semata atau memberikan indikasi terjadinya gangguan yang merugikan pertumbuhan. maka hal ini mengkaji masalah stunting pada tingkat individu, masyarakat, dan faktor yang berpengaruh dan manfaat serta interpretasi prevalensi stunting dalam pembangunan secara umum maupun pembangunan kesehatan.","container-title":"Media of Health Research and Development","id":"ITEM-1","issued":{"date-parts":[["2012"]]},"title":"STUNTING ATAU PENDEK: AWAL PERUBAHAN PATOLOGIS ATAU ADAPTASI KARENA PERUBAHAN SOSIAL EKONOMI YANG BERKEPANJANGAN?","type":"article-journal"},"uris":["http://www.mendeley.com/documents/?uuid=c1baea0d-bd30-41cf-a07d-883385571705","http://www.mendeley.com/documents/?uuid=36e53c99-5fc3-452a-b135-3468125d2b78"]}],"mendeley":{"formattedCitation":"(“STUNTING ATAU PENDEK: AWAL PERUBAHAN PATOLOGIS ATAU ADAPTASI KARENA PERUBAHAN SOSIAL EKONOMI YANG BERKEPANJANGAN?,” 2012)","manualFormatting":"(Rahayu, 2012)","plainTextFormattedCitation":"(“STUNTING ATAU PENDEK: AWAL PERUBAHAN PATOLOGIS ATAU ADAPTASI KARENA PERUBAHAN SOSIAL EKONOMI YANG BERKEPANJANGAN?,” 2012)","previouslyFormattedCitation":"&lt;sup&gt;36&lt;/sup&gt;"},"properties":{"noteIndex":0},"schema":"https://github.com/citation-style-language/schema/raw/master/csl-citation.json"}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w:t>
      </w:r>
      <w:r w:rsidR="00871F63">
        <w:rPr>
          <w:rFonts w:ascii="Garamond" w:hAnsi="Garamond" w:cs="Arial"/>
          <w:noProof/>
          <w:sz w:val="24"/>
          <w:szCs w:val="24"/>
        </w:rPr>
        <w:t>Rahayu,</w:t>
      </w:r>
      <w:r w:rsidR="00684EC7" w:rsidRPr="00684EC7">
        <w:rPr>
          <w:rFonts w:ascii="Garamond" w:hAnsi="Garamond" w:cs="Arial"/>
          <w:noProof/>
          <w:sz w:val="24"/>
          <w:szCs w:val="24"/>
        </w:rPr>
        <w:t xml:space="preserve"> 2012)</w:t>
      </w:r>
      <w:r w:rsidRPr="00F13F15">
        <w:rPr>
          <w:rFonts w:ascii="Garamond" w:hAnsi="Garamond" w:cs="Arial"/>
          <w:sz w:val="24"/>
          <w:szCs w:val="24"/>
        </w:rPr>
        <w:fldChar w:fldCharType="end"/>
      </w:r>
      <w:r w:rsidRPr="00F13F15">
        <w:rPr>
          <w:rFonts w:ascii="Garamond" w:hAnsi="Garamond" w:cs="Arial"/>
          <w:sz w:val="24"/>
          <w:szCs w:val="24"/>
          <w:vertAlign w:val="superscript"/>
        </w:rPr>
        <w:t>,</w:t>
      </w:r>
      <w:r w:rsidRPr="00F13F15">
        <w:rPr>
          <w:rFonts w:ascii="Garamond" w:eastAsia="Times New Roman" w:hAnsi="Garamond" w:cs="Arial"/>
          <w:sz w:val="24"/>
          <w:szCs w:val="24"/>
        </w:rPr>
        <w:fldChar w:fldCharType="begin" w:fldLock="1"/>
      </w:r>
      <w:r w:rsidR="00684EC7">
        <w:rPr>
          <w:rFonts w:ascii="Garamond" w:eastAsia="Times New Roman" w:hAnsi="Garamond" w:cs="Arial"/>
          <w:sz w:val="24"/>
          <w:szCs w:val="24"/>
        </w:rPr>
        <w:instrText>ADDIN CSL_CITATION {"citationItems":[{"id":"ITEM-1","itemData":{"abstract":"Brain alterations in structure and function have been identified in people with risk factors for sporadic type Alzheimer's disease (AD), suggesting that alterations can be detected decades before AD diagnosis. Although the effect of apolipoprotein E (APOE) varepsilon4 on the brain is well-studied, less is known about the effect of family history of AD. We examined the main effects of family history and APOE varepsilon4 on brain integrity, in addition to assessing possible additive effects of these two risk factors.","author":[{"dropping-particle":"","family":"Sari","given":"Etin Mei","non-dropping-particle":"","parse-names":false,"suffix":""}],"container-title":"Universitas 'Aisyiyah Yogyakarta","id":"ITEM-1","issued":{"date-parts":[["2017"]]},"title":"Hubungan Riwayat BBLR Dengan Kejadian Stunting Pada Anak Usia 7-12 Bulan Di Desa Selomartani Wilayah Kerja Puskesmas Kalasan","type":"article-journal"},"uris":["http://www.mendeley.com/documents/?uuid=e94667d0-ed47-4bb6-b02b-527011da1ed9","http://www.mendeley.com/documents/?uuid=09c33f3a-1864-4c5c-b689-120eb0245a28"]}],"mendeley":{"formattedCitation":"(Sari, 2017)","plainTextFormattedCitation":"(Sari, 2017)","previouslyFormattedCitation":"&lt;sup&gt;37&lt;/sup&gt;"},"properties":{"noteIndex":0},"schema":"https://github.com/citation-style-language/schema/raw/master/csl-citation.json"}</w:instrText>
      </w:r>
      <w:r w:rsidRPr="00F13F15">
        <w:rPr>
          <w:rFonts w:ascii="Garamond" w:eastAsia="Times New Roman" w:hAnsi="Garamond" w:cs="Arial"/>
          <w:sz w:val="24"/>
          <w:szCs w:val="24"/>
        </w:rPr>
        <w:fldChar w:fldCharType="separate"/>
      </w:r>
      <w:r w:rsidR="00684EC7" w:rsidRPr="00684EC7">
        <w:rPr>
          <w:rFonts w:ascii="Garamond" w:eastAsia="Times New Roman" w:hAnsi="Garamond" w:cs="Arial"/>
          <w:noProof/>
          <w:sz w:val="24"/>
          <w:szCs w:val="24"/>
        </w:rPr>
        <w:t>(Sari, 2017)</w:t>
      </w:r>
      <w:r w:rsidRPr="00F13F15">
        <w:rPr>
          <w:rFonts w:ascii="Garamond" w:eastAsia="Times New Roman" w:hAnsi="Garamond" w:cs="Arial"/>
          <w:sz w:val="24"/>
          <w:szCs w:val="24"/>
        </w:rPr>
        <w:fldChar w:fldCharType="end"/>
      </w:r>
      <w:r w:rsidR="00871F63">
        <w:rPr>
          <w:rFonts w:ascii="Garamond" w:eastAsia="Times New Roman" w:hAnsi="Garamond" w:cs="Arial"/>
          <w:sz w:val="24"/>
          <w:szCs w:val="24"/>
        </w:rPr>
        <w:t>.</w:t>
      </w:r>
      <w:r w:rsidRPr="00F13F15">
        <w:rPr>
          <w:rFonts w:ascii="Garamond" w:eastAsia="Times New Roman" w:hAnsi="Garamond" w:cs="Arial"/>
          <w:sz w:val="24"/>
          <w:szCs w:val="24"/>
        </w:rPr>
        <w:t xml:space="preserve"> Asupan makanan bergizi juga menjadi salah satu penyebab terjadinya stunting. Kurangnya  asupan  energi  atau konsumsi  zat - zat  gizi  yang  </w:t>
      </w:r>
      <w:r w:rsidR="004046C0">
        <w:rPr>
          <w:rFonts w:ascii="Garamond" w:eastAsia="Times New Roman" w:hAnsi="Garamond" w:cs="Arial"/>
          <w:sz w:val="24"/>
          <w:szCs w:val="24"/>
        </w:rPr>
        <w:t>sangat dibutuhkan</w:t>
      </w:r>
      <w:r w:rsidRPr="00F13F15">
        <w:rPr>
          <w:rFonts w:ascii="Garamond" w:eastAsia="Times New Roman" w:hAnsi="Garamond" w:cs="Arial"/>
          <w:sz w:val="24"/>
          <w:szCs w:val="24"/>
        </w:rPr>
        <w:t xml:space="preserve"> tubuh  </w:t>
      </w:r>
      <w:r w:rsidR="004046C0">
        <w:rPr>
          <w:rFonts w:ascii="Garamond" w:eastAsia="Times New Roman" w:hAnsi="Garamond" w:cs="Arial"/>
          <w:sz w:val="24"/>
          <w:szCs w:val="24"/>
        </w:rPr>
        <w:t>bisa</w:t>
      </w:r>
      <w:r w:rsidRPr="00F13F15">
        <w:rPr>
          <w:rFonts w:ascii="Garamond" w:eastAsia="Times New Roman" w:hAnsi="Garamond" w:cs="Arial"/>
          <w:sz w:val="24"/>
          <w:szCs w:val="24"/>
        </w:rPr>
        <w:t xml:space="preserve">  </w:t>
      </w:r>
      <w:r w:rsidR="004046C0">
        <w:rPr>
          <w:rFonts w:ascii="Garamond" w:eastAsia="Times New Roman" w:hAnsi="Garamond" w:cs="Arial"/>
          <w:sz w:val="24"/>
          <w:szCs w:val="24"/>
        </w:rPr>
        <w:t>menurunkan</w:t>
      </w:r>
      <w:r w:rsidRPr="00F13F15">
        <w:rPr>
          <w:rFonts w:ascii="Garamond" w:eastAsia="Times New Roman" w:hAnsi="Garamond" w:cs="Arial"/>
          <w:sz w:val="24"/>
          <w:szCs w:val="24"/>
        </w:rPr>
        <w:t xml:space="preserve">  aktivitas  yang  dilakukan.  Sebaiknya anak memperoleh 13-15</w:t>
      </w:r>
      <w:proofErr w:type="gramStart"/>
      <w:r w:rsidRPr="00F13F15">
        <w:rPr>
          <w:rFonts w:ascii="Garamond" w:eastAsia="Times New Roman" w:hAnsi="Garamond" w:cs="Arial"/>
          <w:sz w:val="24"/>
          <w:szCs w:val="24"/>
        </w:rPr>
        <w:t>%  protein</w:t>
      </w:r>
      <w:proofErr w:type="gramEnd"/>
      <w:r w:rsidRPr="00F13F15">
        <w:rPr>
          <w:rFonts w:ascii="Garamond" w:eastAsia="Times New Roman" w:hAnsi="Garamond" w:cs="Arial"/>
          <w:sz w:val="24"/>
          <w:szCs w:val="24"/>
        </w:rPr>
        <w:t xml:space="preserve">  yang dibutuhkan dari total  asupan  makan  per  harinya.  Protein hewani  sangat  dibutuhkan  untuk  menyokong  pertumbuhan  dan perkembangan anak karena zat gizi yang terkandung dalam protein hewani sebagian besar adalah zat  gizi  yang mendukung  pertumbuhan  otak  anak  d</w:t>
      </w:r>
      <w:r w:rsidR="00871F63">
        <w:rPr>
          <w:rFonts w:ascii="Garamond" w:eastAsia="Times New Roman" w:hAnsi="Garamond" w:cs="Arial"/>
          <w:sz w:val="24"/>
          <w:szCs w:val="24"/>
        </w:rPr>
        <w:t xml:space="preserve">an  berperan  dalam pertumbuhan </w:t>
      </w:r>
      <w:r w:rsidRPr="00F13F15">
        <w:rPr>
          <w:rFonts w:ascii="Garamond" w:eastAsia="Times New Roman" w:hAnsi="Garamond" w:cs="Arial"/>
          <w:sz w:val="24"/>
          <w:szCs w:val="24"/>
        </w:rPr>
        <w:fldChar w:fldCharType="begin" w:fldLock="1"/>
      </w:r>
      <w:r w:rsidR="00684EC7">
        <w:rPr>
          <w:rFonts w:ascii="Garamond" w:eastAsia="Times New Roman" w:hAnsi="Garamond" w:cs="Arial"/>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approach.","author":[{"dropping-particle":"","family":"Fikawati","given":"Sandra dkk","non-dropping-particle":"","parse-names":false,"suffix":""}],"container-title":"Dk","id":"ITEM-1","issued":{"date-parts":[["2015"]]},"title":"Gizi Anak dan Remaja","type":"article-journal"},"uris":["http://www.mendeley.com/documents/?uuid=9ce43b82-1539-44bc-9f4a-7e2d4c4f0b01","http://www.mendeley.com/documents/?uuid=faf0a8e4-ccb4-41b6-bbdd-460a8873b662"]}],"mendeley":{"formattedCitation":"(Fikawati, 2015)","plainTextFormattedCitation":"(Fikawati, 2015)","previouslyFormattedCitation":"&lt;sup&gt;38&lt;/sup&gt;"},"properties":{"noteIndex":0},"schema":"https://github.com/citation-style-language/schema/raw/master/csl-citation.json"}</w:instrText>
      </w:r>
      <w:r w:rsidRPr="00F13F15">
        <w:rPr>
          <w:rFonts w:ascii="Garamond" w:eastAsia="Times New Roman" w:hAnsi="Garamond" w:cs="Arial"/>
          <w:sz w:val="24"/>
          <w:szCs w:val="24"/>
        </w:rPr>
        <w:fldChar w:fldCharType="separate"/>
      </w:r>
      <w:r w:rsidR="00684EC7" w:rsidRPr="00684EC7">
        <w:rPr>
          <w:rFonts w:ascii="Garamond" w:eastAsia="Times New Roman" w:hAnsi="Garamond" w:cs="Arial"/>
          <w:noProof/>
          <w:sz w:val="24"/>
          <w:szCs w:val="24"/>
        </w:rPr>
        <w:t>(Fikawati, 2015)</w:t>
      </w:r>
      <w:r w:rsidRPr="00F13F15">
        <w:rPr>
          <w:rFonts w:ascii="Garamond" w:eastAsia="Times New Roman" w:hAnsi="Garamond" w:cs="Arial"/>
          <w:sz w:val="24"/>
          <w:szCs w:val="24"/>
        </w:rPr>
        <w:fldChar w:fldCharType="end"/>
      </w:r>
      <w:r w:rsidR="00871F63">
        <w:rPr>
          <w:rFonts w:ascii="Garamond" w:eastAsia="Times New Roman" w:hAnsi="Garamond" w:cs="Arial"/>
          <w:sz w:val="24"/>
          <w:szCs w:val="24"/>
        </w:rPr>
        <w:t>.</w:t>
      </w:r>
      <w:r w:rsidRPr="00F13F15">
        <w:rPr>
          <w:rFonts w:ascii="Garamond" w:eastAsia="Times New Roman" w:hAnsi="Garamond" w:cs="Arial"/>
          <w:sz w:val="24"/>
          <w:szCs w:val="24"/>
        </w:rPr>
        <w:t xml:space="preserve"> Selain itu pemberian ASI eksklusif menjadi penentu kejadian stunting. Kandungan dalam ASI adalah </w:t>
      </w:r>
      <w:r w:rsidR="004046C0">
        <w:rPr>
          <w:rFonts w:ascii="Garamond" w:eastAsia="Times New Roman" w:hAnsi="Garamond" w:cs="Arial"/>
          <w:sz w:val="24"/>
          <w:szCs w:val="24"/>
        </w:rPr>
        <w:t>mengandung zat yang dibutuhkan</w:t>
      </w:r>
      <w:r w:rsidRPr="00F13F15">
        <w:rPr>
          <w:rFonts w:ascii="Garamond" w:eastAsia="Times New Roman" w:hAnsi="Garamond" w:cs="Arial"/>
          <w:sz w:val="24"/>
          <w:szCs w:val="24"/>
        </w:rPr>
        <w:t xml:space="preserve"> tubuh</w:t>
      </w:r>
      <w:r w:rsidR="004046C0">
        <w:rPr>
          <w:rFonts w:ascii="Garamond" w:eastAsia="Times New Roman" w:hAnsi="Garamond" w:cs="Arial"/>
          <w:sz w:val="24"/>
          <w:szCs w:val="24"/>
        </w:rPr>
        <w:t xml:space="preserve"> bayi, </w:t>
      </w:r>
      <w:r w:rsidRPr="00F13F15">
        <w:rPr>
          <w:rFonts w:ascii="Garamond" w:eastAsia="Times New Roman" w:hAnsi="Garamond" w:cs="Arial"/>
          <w:sz w:val="24"/>
          <w:szCs w:val="24"/>
        </w:rPr>
        <w:t>memberika</w:t>
      </w:r>
      <w:r w:rsidR="004046C0">
        <w:rPr>
          <w:rFonts w:ascii="Garamond" w:eastAsia="Times New Roman" w:hAnsi="Garamond" w:cs="Arial"/>
          <w:sz w:val="24"/>
          <w:szCs w:val="24"/>
        </w:rPr>
        <w:t xml:space="preserve">n protek kepada bayi dari berbagai penyakit infeksi. </w:t>
      </w:r>
      <w:r w:rsidRPr="00F13F15">
        <w:rPr>
          <w:rFonts w:ascii="Garamond" w:eastAsia="Times New Roman" w:hAnsi="Garamond" w:cs="Arial"/>
          <w:sz w:val="24"/>
          <w:szCs w:val="24"/>
        </w:rPr>
        <w:t>Unsur zat yang terkandung dalam ASI lebih dari 200 unsur utama, antara lain zat putih telur, lemak, karbohidrat, vitamin, mineral,  hormon, enzim, zat</w:t>
      </w:r>
      <w:r w:rsidR="00542133">
        <w:rPr>
          <w:rFonts w:ascii="Garamond" w:eastAsia="Times New Roman" w:hAnsi="Garamond" w:cs="Arial"/>
          <w:sz w:val="24"/>
          <w:szCs w:val="24"/>
        </w:rPr>
        <w:t xml:space="preserve"> kekebalan, dan sel darah putih</w:t>
      </w:r>
      <w:r w:rsidRPr="00F13F15">
        <w:rPr>
          <w:rFonts w:ascii="Garamond" w:eastAsia="Times New Roman" w:hAnsi="Garamond" w:cs="Arial"/>
          <w:sz w:val="24"/>
          <w:szCs w:val="24"/>
        </w:rPr>
        <w:t xml:space="preserve"> </w:t>
      </w:r>
      <w:r w:rsidRPr="00F13F15">
        <w:rPr>
          <w:rFonts w:ascii="Garamond" w:eastAsia="Times New Roman" w:hAnsi="Garamond" w:cs="Arial"/>
          <w:sz w:val="24"/>
          <w:szCs w:val="24"/>
        </w:rPr>
        <w:fldChar w:fldCharType="begin" w:fldLock="1"/>
      </w:r>
      <w:r w:rsidR="00684EC7">
        <w:rPr>
          <w:rFonts w:ascii="Garamond" w:eastAsia="Times New Roman" w:hAnsi="Garamond" w:cs="Arial"/>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approach.","author":[{"dropping-particle":"","family":"Fikawati","given":"Sandra dkk","non-dropping-particle":"","parse-names":false,"suffix":""}],"container-title":"Dk","id":"ITEM-1","issued":{"date-parts":[["2015"]]},"title":"Gizi Anak dan Remaja","type":"article-journal"},"uris":["http://www.mendeley.com/documents/?uuid=faf0a8e4-ccb4-41b6-bbdd-460a8873b662"]}],"mendeley":{"formattedCitation":"(Fikawati, 2015)","plainTextFormattedCitation":"(Fikawati, 2015)","previouslyFormattedCitation":"&lt;sup&gt;38&lt;/sup&gt;"},"properties":{"noteIndex":0},"schema":"https://github.com/citation-style-language/schema/raw/master/csl-citation.json"}</w:instrText>
      </w:r>
      <w:r w:rsidRPr="00F13F15">
        <w:rPr>
          <w:rFonts w:ascii="Garamond" w:eastAsia="Times New Roman" w:hAnsi="Garamond" w:cs="Arial"/>
          <w:sz w:val="24"/>
          <w:szCs w:val="24"/>
        </w:rPr>
        <w:fldChar w:fldCharType="separate"/>
      </w:r>
      <w:r w:rsidR="00684EC7" w:rsidRPr="00684EC7">
        <w:rPr>
          <w:rFonts w:ascii="Garamond" w:eastAsia="Times New Roman" w:hAnsi="Garamond" w:cs="Arial"/>
          <w:noProof/>
          <w:sz w:val="24"/>
          <w:szCs w:val="24"/>
        </w:rPr>
        <w:t>(Fikawati, 2015)</w:t>
      </w:r>
      <w:r w:rsidRPr="00F13F15">
        <w:rPr>
          <w:rFonts w:ascii="Garamond" w:eastAsia="Times New Roman" w:hAnsi="Garamond" w:cs="Arial"/>
          <w:sz w:val="24"/>
          <w:szCs w:val="24"/>
        </w:rPr>
        <w:fldChar w:fldCharType="end"/>
      </w:r>
      <w:r w:rsidRPr="00F13F15">
        <w:rPr>
          <w:rFonts w:ascii="Garamond" w:eastAsia="Times New Roman" w:hAnsi="Garamond" w:cs="Arial"/>
          <w:sz w:val="24"/>
          <w:szCs w:val="24"/>
          <w:vertAlign w:val="superscript"/>
        </w:rPr>
        <w:t>,</w:t>
      </w:r>
      <w:r w:rsidRPr="00F13F15">
        <w:rPr>
          <w:rFonts w:ascii="Garamond" w:eastAsia="Times New Roman" w:hAnsi="Garamond" w:cs="Arial"/>
          <w:sz w:val="24"/>
          <w:szCs w:val="24"/>
        </w:rPr>
        <w:fldChar w:fldCharType="begin" w:fldLock="1"/>
      </w:r>
      <w:r w:rsidR="00684EC7">
        <w:rPr>
          <w:rFonts w:ascii="Garamond" w:eastAsia="Times New Roman" w:hAnsi="Garamond" w:cs="Arial"/>
          <w:sz w:val="24"/>
          <w:szCs w:val="24"/>
        </w:rPr>
        <w:instrText>ADDIN CSL_CITATION {"citationItems":[{"id":"ITEM-1","itemData":{"ISBN":"9780808923787","abstract":"In print for more than 50 years, KRAUSE'S FOOD &amp; NUTRITION THERAPY has been recognized internationally as the most authoritative text on nutrition. This new edition continues its tradition of providing the most comprehensive and up-to-date content available today. New chapters on medical nutrition therapy for psychiatric disease and developmental disorders spotlight the advances made in these areas. Extensive appendices, tables, illustrations, figures, and clinical insight boxes give practical hands-on procedures and clinical tools with the most current information, including brand-new guidelines on food intake and physical activity, and highlight the inclusion of the new food guide pyramid, MyPyramid, to use in everyday practice.Edited by two leading experts in nutrition, L. Kathleen Mahan and Sylvia Escott-Stump, and written by nationally recognized contributors to ensure that all information is comprehensive and current.Hundreds of full-color illustrations bring nutrition therapy to life and provide a realistic representation of clinical practice.UNIQUE! Pathophysiology algorithms present the cause, pathophysiology, and the medical nutrition management for a variety of disorders and conditions, helping you better understand the illness process and provide optimum nutritional care.Clinical Insight, New Directions, and Focus On... boxes provide additional information and suggest further discussion, study, or research.Clinical Scenarios offer case studies that help you apply what you've learned to real-world situations.Relevant websites direct you to online resources for further information on specific chapter topics.Key Terms are defined at the beginning of each chapter and highlighted within the text to help you focus your study and test your mastery of the information.Evolve Student Resource contains WebLinks and more than 1,000 self-assessment study questions that provide instant feedback.\"Medical Nutrition Therapy for Psychiatric Conditions\" chapter explores recent research into the links between nutrition and mental disorders such as Alzheimer's disease, anxiety disorder, bipolar disorder, dementia, depression, and schizophrenia.\"Medical Nutrition Therapy for Developmental Disabilities\" chapter looks at the unique nutritional needs of individuals with ADHD, Downs syndrome, cerebral palsy, and muscular dystrophy and the role medical nutrition therapy plays in providing effective care.Information on energy, macronutrients, vitamins, and minerals is …","author":[{"dropping-particle":"","family":"Mahan","given":"L. Kathleen","non-dropping-particle":"","parse-names":false,"suffix":""},{"dropping-particle":"","family":"Escott-Stump","given":"S.","non-dropping-particle":"","parse-names":false,"suffix":""}],"container-title":"Krause's Food and Nutrition Therapy","id":"ITEM-1","issued":{"date-parts":[["2008"]]},"title":"Krause's Food and Nutrition Therapy","type":"book"},"uris":["http://www.mendeley.com/documents/?uuid=fcae0414-67f1-4024-812a-07ed5e92fe39","http://www.mendeley.com/documents/?uuid=4d396fc4-47c5-4869-9efd-13577b0c8fe6"]}],"mendeley":{"formattedCitation":"(Mahan &amp; Escott-Stump, 2008)","plainTextFormattedCitation":"(Mahan &amp; Escott-Stump, 2008)","previouslyFormattedCitation":"&lt;sup&gt;39&lt;/sup&gt;"},"properties":{"noteIndex":0},"schema":"https://github.com/citation-style-language/schema/raw/master/csl-citation.json"}</w:instrText>
      </w:r>
      <w:r w:rsidRPr="00F13F15">
        <w:rPr>
          <w:rFonts w:ascii="Garamond" w:eastAsia="Times New Roman" w:hAnsi="Garamond" w:cs="Arial"/>
          <w:sz w:val="24"/>
          <w:szCs w:val="24"/>
        </w:rPr>
        <w:fldChar w:fldCharType="separate"/>
      </w:r>
      <w:r w:rsidR="00684EC7" w:rsidRPr="00684EC7">
        <w:rPr>
          <w:rFonts w:ascii="Garamond" w:eastAsia="Times New Roman" w:hAnsi="Garamond" w:cs="Arial"/>
          <w:noProof/>
          <w:sz w:val="24"/>
          <w:szCs w:val="24"/>
        </w:rPr>
        <w:t>(Mahan &amp; Escott-Stump, 2008)</w:t>
      </w:r>
      <w:r w:rsidRPr="00F13F15">
        <w:rPr>
          <w:rFonts w:ascii="Garamond" w:eastAsia="Times New Roman" w:hAnsi="Garamond" w:cs="Arial"/>
          <w:sz w:val="24"/>
          <w:szCs w:val="24"/>
        </w:rPr>
        <w:fldChar w:fldCharType="end"/>
      </w:r>
      <w:r w:rsidR="00542133">
        <w:rPr>
          <w:rFonts w:ascii="Garamond" w:hAnsi="Garamond" w:cs="Arial"/>
          <w:sz w:val="24"/>
          <w:szCs w:val="24"/>
        </w:rPr>
        <w:t xml:space="preserve">. </w:t>
      </w:r>
      <w:r w:rsidRPr="00F13F15">
        <w:rPr>
          <w:rFonts w:ascii="Garamond" w:hAnsi="Garamond" w:cs="Arial"/>
          <w:sz w:val="24"/>
          <w:szCs w:val="24"/>
        </w:rPr>
        <w:t>Penelitian yang dilakukan Uwiringiyimana (2019) menyatakan bahwa asupan gizi yang baik dapat menghambat terjadinya stunting. Salah satunya dengan menyusui eksklusif dan setelah 6 bulan diberikan m</w:t>
      </w:r>
      <w:r w:rsidR="00542133">
        <w:rPr>
          <w:rFonts w:ascii="Garamond" w:hAnsi="Garamond" w:cs="Arial"/>
          <w:sz w:val="24"/>
          <w:szCs w:val="24"/>
        </w:rPr>
        <w:t xml:space="preserve">akanan pelengkap yang kaya gizi </w:t>
      </w:r>
      <w:r w:rsidRPr="00F13F15">
        <w:rPr>
          <w:rFonts w:ascii="Garamond" w:hAnsi="Garamond" w:cs="Arial"/>
          <w:sz w:val="24"/>
          <w:szCs w:val="24"/>
        </w:rPr>
        <w:fldChar w:fldCharType="begin" w:fldLock="1"/>
      </w:r>
      <w:r w:rsidR="00684EC7">
        <w:rPr>
          <w:rFonts w:ascii="Garamond" w:hAnsi="Garamond" w:cs="Arial"/>
          <w:sz w:val="24"/>
          <w:szCs w:val="24"/>
        </w:rPr>
        <w:instrText>ADDIN CSL_CITATION {"citationItems":[{"id":"ITEM-1","itemData":{"DOI":"10.1016/j.nut.2018.07.016","ISSN":"18731244","abstract":"Objectives: The aim of this study was to review the factors associated with stunting in the northern province of Rwanda by assessing anthropometric status, dietary intake, and overall complementary feeding practices. Methods: This was a cross-sectional study with 138 children 5 to 30 mo of age. A structured questionnaire was used to collect information on sociodemographic characteristics of each mother and child and breastfeeding and complementary feeding practices. Anthropometric status was assessed using height-for-age z-scores for children and body mass index for caregivers. Dietary intakes were estimated using a 24-h recall. Multiple linear and logistic regression models were performed to study the predictors of height-for-age z scores and stunting. Results: There was a 42% stunting prevalence. Prevalence of continued breastfeeding and exclusive breastfeeding were 92% and 50%, respectively. Most children (62%) fell into the low dietary diversity score group. The nutrient intake from complementary foods was below recommendations. The odds of stunting were higher in children &gt;12 mo of age (odds ratio [OR], 1.18; 95% confidence interval [CI], 1.08–1.29). Exclusive breastfeeding (OR, 0.22; 95% CI, 0.10–0.48) and deworming tablet use in the previous 6 mo (OR, 0.25; 95% CI, 0.07–0.80) decreased significantly the odds of stunting in children. Also, the body mass index of the caretaker (β = 0.08 kg/m 2 ; 95% CI, 0.00–0.17) and dietary zinc intake (β = 1.89 mg/d; 95% CI, 0.29–3.49) were positively associated with the height-for-age z scores. Conclusion: Interventions focusing on optimal nutrition during the complementary feeding stage, exclusive breastfeeding, and the use of deworming tablets have the potential to substantially reduce stunting in children in the northern province of Rwanda.","author":[{"dropping-particle":"","family":"Uwiringiyimana","given":"Vestine","non-dropping-particle":"","parse-names":false,"suffix":""},{"dropping-particle":"","family":"Ocké","given":"Marga C.","non-dropping-particle":"","parse-names":false,"suffix":""},{"dropping-particle":"","family":"Amer","given":"Sherif","non-dropping-particle":"","parse-names":false,"suffix":""},{"dropping-particle":"","family":"Veldkamp","given":"Antonie","non-dropping-particle":"","parse-names":false,"suffix":""}],"container-title":"Nutrition","id":"ITEM-1","issued":{"date-parts":[["2019"]]},"title":"Predictors of stunting with particular focus on complementary feeding practices: A cross-sectional study in the northern province of Rwanda","type":"article-journal"},"uris":["http://www.mendeley.com/documents/?uuid=221ee0f9-a677-44b4-8730-356413aa893f"]}],"mendeley":{"formattedCitation":"(Uwiringiyimana et al., 2019)","plainTextFormattedCitation":"(Uwiringiyimana et al., 2019)","previouslyFormattedCitation":"&lt;sup&gt;26&lt;/sup&gt;"},"properties":{"noteIndex":0},"schema":"https://github.com/citation-style-language/schema/raw/master/csl-citation.json"}</w:instrText>
      </w:r>
      <w:r w:rsidRPr="00F13F15">
        <w:rPr>
          <w:rFonts w:ascii="Garamond" w:hAnsi="Garamond" w:cs="Arial"/>
          <w:sz w:val="24"/>
          <w:szCs w:val="24"/>
        </w:rPr>
        <w:fldChar w:fldCharType="separate"/>
      </w:r>
      <w:r w:rsidR="00684EC7" w:rsidRPr="00684EC7">
        <w:rPr>
          <w:rFonts w:ascii="Garamond" w:hAnsi="Garamond" w:cs="Arial"/>
          <w:noProof/>
          <w:sz w:val="24"/>
          <w:szCs w:val="24"/>
        </w:rPr>
        <w:t>(Uwiringiyimana et al., 2019)</w:t>
      </w:r>
      <w:r w:rsidRPr="00F13F15">
        <w:rPr>
          <w:rFonts w:ascii="Garamond" w:hAnsi="Garamond" w:cs="Arial"/>
          <w:sz w:val="24"/>
          <w:szCs w:val="24"/>
        </w:rPr>
        <w:fldChar w:fldCharType="end"/>
      </w:r>
      <w:r w:rsidR="00542133">
        <w:rPr>
          <w:rFonts w:ascii="Garamond" w:hAnsi="Garamond" w:cs="Arial"/>
          <w:sz w:val="24"/>
          <w:szCs w:val="24"/>
        </w:rPr>
        <w:t>.</w:t>
      </w:r>
    </w:p>
    <w:p w14:paraId="30EDE467" w14:textId="77777777" w:rsidR="00E95C70" w:rsidRPr="00F13F15" w:rsidRDefault="00E95C70" w:rsidP="00A35647">
      <w:pPr>
        <w:spacing w:after="0" w:line="360" w:lineRule="auto"/>
        <w:jc w:val="both"/>
        <w:rPr>
          <w:rFonts w:ascii="Garamond" w:hAnsi="Garamond" w:cs="Arial"/>
          <w:b/>
          <w:sz w:val="24"/>
          <w:szCs w:val="24"/>
        </w:rPr>
      </w:pPr>
    </w:p>
    <w:p w14:paraId="5984A209" w14:textId="77777777" w:rsidR="0079353F" w:rsidRPr="00F13F15" w:rsidRDefault="0079353F" w:rsidP="00A35647">
      <w:pPr>
        <w:spacing w:after="0" w:line="360" w:lineRule="auto"/>
        <w:jc w:val="both"/>
        <w:rPr>
          <w:rFonts w:ascii="Garamond" w:hAnsi="Garamond" w:cs="Arial"/>
          <w:b/>
          <w:sz w:val="24"/>
          <w:szCs w:val="24"/>
        </w:rPr>
      </w:pPr>
    </w:p>
    <w:p w14:paraId="4FD19F63" w14:textId="77777777" w:rsidR="004940C9" w:rsidRPr="00F13F15" w:rsidRDefault="004940C9" w:rsidP="00A35647">
      <w:pPr>
        <w:spacing w:after="0" w:line="360" w:lineRule="auto"/>
        <w:jc w:val="both"/>
        <w:rPr>
          <w:rFonts w:ascii="Garamond" w:hAnsi="Garamond" w:cs="Arial"/>
          <w:sz w:val="24"/>
          <w:szCs w:val="24"/>
          <w:vertAlign w:val="superscript"/>
        </w:rPr>
      </w:pPr>
      <w:r w:rsidRPr="00F13F15">
        <w:rPr>
          <w:rFonts w:ascii="Garamond" w:hAnsi="Garamond" w:cs="Arial"/>
          <w:b/>
          <w:sz w:val="24"/>
          <w:szCs w:val="24"/>
        </w:rPr>
        <w:t>KESIMPULAN</w:t>
      </w:r>
    </w:p>
    <w:p w14:paraId="669DF308" w14:textId="77777777" w:rsidR="000A5F95" w:rsidRPr="00F13F15" w:rsidRDefault="000A5F95" w:rsidP="00A35647">
      <w:pPr>
        <w:spacing w:after="0" w:line="360" w:lineRule="auto"/>
        <w:jc w:val="both"/>
        <w:rPr>
          <w:rFonts w:ascii="Garamond" w:eastAsia="Times New Roman" w:hAnsi="Garamond" w:cs="Arial"/>
          <w:sz w:val="24"/>
          <w:szCs w:val="24"/>
        </w:rPr>
      </w:pPr>
      <w:r w:rsidRPr="00F13F15">
        <w:rPr>
          <w:rFonts w:ascii="Garamond" w:eastAsia="Times New Roman" w:hAnsi="Garamond" w:cs="Arial"/>
          <w:sz w:val="24"/>
          <w:szCs w:val="24"/>
        </w:rPr>
        <w:t>Kesimpulan</w:t>
      </w:r>
    </w:p>
    <w:p w14:paraId="5481777C" w14:textId="77777777" w:rsidR="000A5F95" w:rsidRPr="00F13F15" w:rsidRDefault="000A5F95" w:rsidP="00A35647">
      <w:pPr>
        <w:spacing w:after="0" w:line="360" w:lineRule="auto"/>
        <w:ind w:firstLine="709"/>
        <w:jc w:val="both"/>
        <w:rPr>
          <w:rFonts w:ascii="Garamond" w:hAnsi="Garamond" w:cs="Arial"/>
          <w:sz w:val="24"/>
          <w:szCs w:val="24"/>
        </w:rPr>
      </w:pPr>
      <w:r w:rsidRPr="00F13F15">
        <w:rPr>
          <w:rFonts w:ascii="Garamond" w:hAnsi="Garamond" w:cs="Arial"/>
          <w:sz w:val="24"/>
          <w:szCs w:val="24"/>
        </w:rPr>
        <w:t xml:space="preserve">Ada pengaruh </w:t>
      </w:r>
      <w:r w:rsidRPr="00F13F15">
        <w:rPr>
          <w:rFonts w:ascii="Garamond" w:hAnsi="Garamond" w:cs="Arial"/>
          <w:bCs/>
          <w:sz w:val="24"/>
          <w:szCs w:val="24"/>
        </w:rPr>
        <w:t xml:space="preserve">status </w:t>
      </w:r>
      <w:r w:rsidRPr="00F13F15">
        <w:rPr>
          <w:rFonts w:ascii="Garamond" w:hAnsi="Garamond" w:cs="Arial"/>
          <w:sz w:val="24"/>
          <w:szCs w:val="24"/>
        </w:rPr>
        <w:t xml:space="preserve">BBLR, genetik, pemberian </w:t>
      </w:r>
      <w:proofErr w:type="gramStart"/>
      <w:r w:rsidRPr="00F13F15">
        <w:rPr>
          <w:rFonts w:ascii="Garamond" w:hAnsi="Garamond" w:cs="Arial"/>
          <w:sz w:val="24"/>
          <w:szCs w:val="24"/>
        </w:rPr>
        <w:t>asi</w:t>
      </w:r>
      <w:proofErr w:type="gramEnd"/>
      <w:r w:rsidRPr="00F13F15">
        <w:rPr>
          <w:rFonts w:ascii="Garamond" w:hAnsi="Garamond" w:cs="Arial"/>
          <w:sz w:val="24"/>
          <w:szCs w:val="24"/>
        </w:rPr>
        <w:t xml:space="preserve"> eksklusif, asupan makanan bergizi</w:t>
      </w:r>
      <w:r w:rsidRPr="00F13F15">
        <w:rPr>
          <w:rFonts w:ascii="Garamond" w:hAnsi="Garamond" w:cs="Arial"/>
          <w:bCs/>
          <w:sz w:val="24"/>
          <w:szCs w:val="24"/>
        </w:rPr>
        <w:t xml:space="preserve"> dan terhadap</w:t>
      </w:r>
      <w:r w:rsidRPr="00F13F15">
        <w:rPr>
          <w:rFonts w:ascii="Garamond" w:hAnsi="Garamond" w:cs="Arial"/>
          <w:sz w:val="24"/>
          <w:szCs w:val="24"/>
        </w:rPr>
        <w:t xml:space="preserve"> kejadian stunting pada anak usia 2-5 tahun di Pulau Mandangin Kabupaten Sampang. Sedangkan variabel status ekonomi keluarga </w:t>
      </w:r>
      <w:r w:rsidRPr="00F13F15">
        <w:rPr>
          <w:rFonts w:ascii="Garamond" w:hAnsi="Garamond" w:cs="Arial"/>
          <w:bCs/>
          <w:sz w:val="24"/>
          <w:szCs w:val="24"/>
        </w:rPr>
        <w:t>tidak berpengaruh terhadap</w:t>
      </w:r>
      <w:r w:rsidRPr="00F13F15">
        <w:rPr>
          <w:rFonts w:ascii="Garamond" w:hAnsi="Garamond" w:cs="Arial"/>
          <w:sz w:val="24"/>
          <w:szCs w:val="24"/>
        </w:rPr>
        <w:t xml:space="preserve"> kejadian stunting pada anak </w:t>
      </w:r>
      <w:proofErr w:type="gramStart"/>
      <w:r w:rsidRPr="00F13F15">
        <w:rPr>
          <w:rFonts w:ascii="Garamond" w:hAnsi="Garamond" w:cs="Arial"/>
          <w:sz w:val="24"/>
          <w:szCs w:val="24"/>
        </w:rPr>
        <w:t>usia</w:t>
      </w:r>
      <w:proofErr w:type="gramEnd"/>
      <w:r w:rsidRPr="00F13F15">
        <w:rPr>
          <w:rFonts w:ascii="Garamond" w:hAnsi="Garamond" w:cs="Arial"/>
          <w:sz w:val="24"/>
          <w:szCs w:val="24"/>
        </w:rPr>
        <w:t xml:space="preserve"> 2-5 tahun di Pulau Mandangin Kabupaten Sampang.</w:t>
      </w:r>
    </w:p>
    <w:p w14:paraId="05D1BA60" w14:textId="77777777" w:rsidR="000A5F95" w:rsidRPr="00F13F15" w:rsidRDefault="000A5F95" w:rsidP="00A35647">
      <w:pPr>
        <w:spacing w:after="0" w:line="360" w:lineRule="auto"/>
        <w:ind w:firstLine="709"/>
        <w:jc w:val="both"/>
        <w:rPr>
          <w:rFonts w:ascii="Garamond" w:hAnsi="Garamond" w:cs="Arial"/>
          <w:sz w:val="24"/>
          <w:szCs w:val="24"/>
        </w:rPr>
      </w:pPr>
    </w:p>
    <w:p w14:paraId="59E79EAF" w14:textId="77777777" w:rsidR="000A5F95" w:rsidRPr="00F13F15" w:rsidRDefault="000A5F95" w:rsidP="00A35647">
      <w:pPr>
        <w:spacing w:after="0" w:line="360" w:lineRule="auto"/>
        <w:jc w:val="both"/>
        <w:rPr>
          <w:rFonts w:ascii="Garamond" w:hAnsi="Garamond" w:cs="Arial"/>
          <w:sz w:val="24"/>
          <w:szCs w:val="24"/>
        </w:rPr>
      </w:pPr>
      <w:r w:rsidRPr="00F13F15">
        <w:rPr>
          <w:rFonts w:ascii="Garamond" w:hAnsi="Garamond" w:cs="Arial"/>
          <w:sz w:val="24"/>
          <w:szCs w:val="24"/>
        </w:rPr>
        <w:t>Saran</w:t>
      </w:r>
    </w:p>
    <w:p w14:paraId="25BF870D" w14:textId="77777777" w:rsidR="000A5F95" w:rsidRPr="00F13F15" w:rsidRDefault="000A5F95" w:rsidP="00A35647">
      <w:pPr>
        <w:pStyle w:val="ListParagraph"/>
        <w:numPr>
          <w:ilvl w:val="0"/>
          <w:numId w:val="3"/>
        </w:numPr>
        <w:spacing w:after="0" w:line="360" w:lineRule="auto"/>
        <w:ind w:left="714" w:hanging="357"/>
        <w:rPr>
          <w:rFonts w:ascii="Garamond" w:hAnsi="Garamond" w:cs="Arial"/>
          <w:sz w:val="24"/>
          <w:szCs w:val="24"/>
        </w:rPr>
      </w:pPr>
      <w:r w:rsidRPr="00F13F15">
        <w:rPr>
          <w:rFonts w:ascii="Garamond" w:hAnsi="Garamond" w:cs="Arial"/>
          <w:sz w:val="24"/>
          <w:szCs w:val="24"/>
          <w:lang w:val="en-US"/>
        </w:rPr>
        <w:t>Memberikan ASI Eksklusif dan asupan makanan bergizi pada bayi</w:t>
      </w:r>
    </w:p>
    <w:p w14:paraId="3FACD1A5" w14:textId="77777777" w:rsidR="000A5F95" w:rsidRPr="00F13F15" w:rsidRDefault="000A5F95" w:rsidP="00A35647">
      <w:pPr>
        <w:pStyle w:val="ListParagraph"/>
        <w:numPr>
          <w:ilvl w:val="0"/>
          <w:numId w:val="3"/>
        </w:numPr>
        <w:spacing w:after="0" w:line="360" w:lineRule="auto"/>
        <w:ind w:left="714" w:hanging="357"/>
        <w:rPr>
          <w:rFonts w:ascii="Garamond" w:hAnsi="Garamond" w:cs="Arial"/>
          <w:sz w:val="24"/>
          <w:szCs w:val="24"/>
        </w:rPr>
      </w:pPr>
      <w:r w:rsidRPr="00F13F15">
        <w:rPr>
          <w:rFonts w:ascii="Garamond" w:hAnsi="Garamond" w:cs="Arial"/>
          <w:sz w:val="24"/>
          <w:szCs w:val="24"/>
          <w:lang w:val="en-US"/>
        </w:rPr>
        <w:t xml:space="preserve">Penelitian selanjutnya, asupan makanan bergizi lebih dispesifikkan </w:t>
      </w:r>
    </w:p>
    <w:p w14:paraId="20A5A991" w14:textId="268385C1" w:rsidR="004940C9" w:rsidRPr="00F13F15" w:rsidRDefault="004940C9" w:rsidP="00A35647">
      <w:pPr>
        <w:spacing w:after="0" w:line="360" w:lineRule="auto"/>
        <w:ind w:firstLine="720"/>
        <w:jc w:val="both"/>
        <w:rPr>
          <w:rFonts w:ascii="Garamond" w:hAnsi="Garamond" w:cs="Arial"/>
          <w:sz w:val="24"/>
          <w:szCs w:val="24"/>
        </w:rPr>
      </w:pPr>
    </w:p>
    <w:p w14:paraId="0E66F64C" w14:textId="77777777" w:rsidR="004940C9" w:rsidRPr="00F13F15" w:rsidRDefault="004940C9" w:rsidP="00A35647">
      <w:pPr>
        <w:spacing w:after="0" w:line="360" w:lineRule="auto"/>
        <w:jc w:val="both"/>
        <w:rPr>
          <w:rFonts w:ascii="Garamond" w:hAnsi="Garamond" w:cs="Arial"/>
          <w:b/>
          <w:sz w:val="24"/>
          <w:szCs w:val="24"/>
        </w:rPr>
      </w:pPr>
      <w:r w:rsidRPr="00F13F15">
        <w:rPr>
          <w:rFonts w:ascii="Garamond" w:hAnsi="Garamond" w:cs="Arial"/>
          <w:b/>
          <w:sz w:val="24"/>
          <w:szCs w:val="24"/>
        </w:rPr>
        <w:t>TERIMA KASIH</w:t>
      </w:r>
    </w:p>
    <w:p w14:paraId="60FE81D6" w14:textId="3D32CBFD" w:rsidR="000A5F95" w:rsidRPr="00F13F15" w:rsidRDefault="000A5F95" w:rsidP="00A35647">
      <w:pPr>
        <w:spacing w:after="0" w:line="360" w:lineRule="auto"/>
        <w:ind w:firstLine="709"/>
        <w:jc w:val="both"/>
        <w:rPr>
          <w:rFonts w:ascii="Garamond" w:eastAsia="Times New Roman" w:hAnsi="Garamond" w:cs="Arial"/>
          <w:sz w:val="24"/>
          <w:szCs w:val="24"/>
        </w:rPr>
      </w:pPr>
      <w:r w:rsidRPr="00F13F15">
        <w:rPr>
          <w:rFonts w:ascii="Garamond" w:eastAsia="Times New Roman" w:hAnsi="Garamond" w:cs="Arial"/>
          <w:sz w:val="24"/>
          <w:szCs w:val="24"/>
        </w:rPr>
        <w:t xml:space="preserve">Ucapan terima kasih kami sampaikan kepada mahasiswa yang ikut berperan dalam </w:t>
      </w:r>
      <w:r w:rsidR="0078498F" w:rsidRPr="00F13F15">
        <w:rPr>
          <w:rFonts w:ascii="Garamond" w:eastAsia="Times New Roman" w:hAnsi="Garamond" w:cs="Arial"/>
          <w:sz w:val="24"/>
          <w:szCs w:val="24"/>
        </w:rPr>
        <w:t>penelitia</w:t>
      </w:r>
      <w:r w:rsidRPr="00F13F15">
        <w:rPr>
          <w:rFonts w:ascii="Garamond" w:eastAsia="Times New Roman" w:hAnsi="Garamond" w:cs="Arial"/>
          <w:sz w:val="24"/>
          <w:szCs w:val="24"/>
        </w:rPr>
        <w:t>. Tidak lupa kepada responden yang bersedia menjadi sampel pada penelitian ini.</w:t>
      </w:r>
    </w:p>
    <w:p w14:paraId="5B19C275" w14:textId="77777777" w:rsidR="004940C9" w:rsidRPr="00F13F15" w:rsidRDefault="004940C9" w:rsidP="00A35647">
      <w:pPr>
        <w:spacing w:after="0" w:line="240" w:lineRule="auto"/>
        <w:ind w:left="360"/>
        <w:jc w:val="both"/>
        <w:rPr>
          <w:rFonts w:ascii="Garamond" w:hAnsi="Garamond" w:cs="Arial"/>
          <w:sz w:val="24"/>
          <w:szCs w:val="24"/>
        </w:rPr>
      </w:pPr>
    </w:p>
    <w:p w14:paraId="0645F29A" w14:textId="2C6C786C" w:rsidR="004940C9" w:rsidRPr="00F13F15" w:rsidRDefault="004940C9" w:rsidP="00A35647">
      <w:pPr>
        <w:spacing w:after="0" w:line="240" w:lineRule="auto"/>
        <w:jc w:val="both"/>
        <w:rPr>
          <w:rFonts w:ascii="Garamond" w:hAnsi="Garamond" w:cs="Arial"/>
          <w:b/>
          <w:sz w:val="24"/>
          <w:szCs w:val="24"/>
        </w:rPr>
      </w:pPr>
      <w:r w:rsidRPr="00F13F15">
        <w:rPr>
          <w:rFonts w:ascii="Garamond" w:hAnsi="Garamond" w:cs="Arial"/>
          <w:b/>
          <w:sz w:val="24"/>
          <w:szCs w:val="24"/>
        </w:rPr>
        <w:t xml:space="preserve">KEPUSTAKAAN </w:t>
      </w:r>
    </w:p>
    <w:p w14:paraId="553CC0E2" w14:textId="302457D3"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Pr>
          <w:rFonts w:ascii="Garamond" w:hAnsi="Garamond" w:cs="Arial"/>
          <w:sz w:val="24"/>
          <w:szCs w:val="24"/>
        </w:rPr>
        <w:fldChar w:fldCharType="begin" w:fldLock="1"/>
      </w:r>
      <w:r>
        <w:rPr>
          <w:rFonts w:ascii="Garamond" w:hAnsi="Garamond" w:cs="Arial"/>
          <w:sz w:val="24"/>
          <w:szCs w:val="24"/>
        </w:rPr>
        <w:instrText xml:space="preserve">ADDIN Mendeley Bibliography CSL_BIBLIOGRAPHY </w:instrText>
      </w:r>
      <w:r>
        <w:rPr>
          <w:rFonts w:ascii="Garamond" w:hAnsi="Garamond" w:cs="Arial"/>
          <w:sz w:val="24"/>
          <w:szCs w:val="24"/>
        </w:rPr>
        <w:fldChar w:fldCharType="separate"/>
      </w:r>
      <w:r w:rsidRPr="00684EC7">
        <w:rPr>
          <w:rFonts w:ascii="Garamond" w:hAnsi="Garamond"/>
          <w:noProof/>
          <w:sz w:val="24"/>
          <w:szCs w:val="24"/>
        </w:rPr>
        <w:t xml:space="preserve">Akombi, B. J., Agho, K. E., Hall, J. J., Wali, N., Renzaho, A. M. N., &amp; Merom, D. (2017). Stunting, wasting and underweight in Sub-Saharan Africa: A systematic review. </w:t>
      </w:r>
      <w:r w:rsidRPr="00684EC7">
        <w:rPr>
          <w:rFonts w:ascii="Garamond" w:hAnsi="Garamond"/>
          <w:i/>
          <w:iCs/>
          <w:noProof/>
          <w:sz w:val="24"/>
          <w:szCs w:val="24"/>
        </w:rPr>
        <w:t>International Journal of Environmental Research and Public Health</w:t>
      </w:r>
      <w:r w:rsidRPr="00684EC7">
        <w:rPr>
          <w:rFonts w:ascii="Garamond" w:hAnsi="Garamond"/>
          <w:noProof/>
          <w:sz w:val="24"/>
          <w:szCs w:val="24"/>
        </w:rPr>
        <w:t xml:space="preserve">, </w:t>
      </w:r>
      <w:r w:rsidRPr="00684EC7">
        <w:rPr>
          <w:rFonts w:ascii="Garamond" w:hAnsi="Garamond"/>
          <w:i/>
          <w:iCs/>
          <w:noProof/>
          <w:sz w:val="24"/>
          <w:szCs w:val="24"/>
        </w:rPr>
        <w:t>14</w:t>
      </w:r>
      <w:r w:rsidRPr="00684EC7">
        <w:rPr>
          <w:rFonts w:ascii="Garamond" w:hAnsi="Garamond"/>
          <w:noProof/>
          <w:sz w:val="24"/>
          <w:szCs w:val="24"/>
        </w:rPr>
        <w:t>(8), 1–18. https://doi.org/10.3390/ijerph14080863</w:t>
      </w:r>
    </w:p>
    <w:p w14:paraId="16C06E5A"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AL Rahmad, A. H., Miko, A., &amp; Hadi, A. (2013). Kajian Stunting Pada Anak Balita </w:t>
      </w:r>
      <w:r w:rsidRPr="00684EC7">
        <w:rPr>
          <w:rFonts w:ascii="Garamond" w:hAnsi="Garamond"/>
          <w:noProof/>
          <w:sz w:val="24"/>
          <w:szCs w:val="24"/>
        </w:rPr>
        <w:lastRenderedPageBreak/>
        <w:t xml:space="preserve">Ditinjau Dari Pemberian ASI Eksklusif , MP-ASI, Status Imunisasi Dan Karakteristik Keluarga Di Kota Banda Aceh. </w:t>
      </w:r>
      <w:r w:rsidRPr="00684EC7">
        <w:rPr>
          <w:rFonts w:ascii="Garamond" w:hAnsi="Garamond"/>
          <w:i/>
          <w:iCs/>
          <w:noProof/>
          <w:sz w:val="24"/>
          <w:szCs w:val="24"/>
        </w:rPr>
        <w:t>Jurnal Kesehatan Ilmiah Nasuwakes Poltekkes Aceh</w:t>
      </w:r>
      <w:r w:rsidRPr="00684EC7">
        <w:rPr>
          <w:rFonts w:ascii="Garamond" w:hAnsi="Garamond"/>
          <w:noProof/>
          <w:sz w:val="24"/>
          <w:szCs w:val="24"/>
        </w:rPr>
        <w:t>.</w:t>
      </w:r>
    </w:p>
    <w:p w14:paraId="6F563AC6"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Ali, Z., Saaka, M., Adams, A.-G., Kamwininaang, S. K., &amp; Abizari, A.-R. (2017). The effect of maternal and child factors on stunting, wasting and underweight among preschool children in Northern Ghana. </w:t>
      </w:r>
      <w:r w:rsidRPr="00684EC7">
        <w:rPr>
          <w:rFonts w:ascii="Garamond" w:hAnsi="Garamond"/>
          <w:i/>
          <w:iCs/>
          <w:noProof/>
          <w:sz w:val="24"/>
          <w:szCs w:val="24"/>
        </w:rPr>
        <w:t>BMC Nutrition</w:t>
      </w:r>
      <w:r w:rsidRPr="00684EC7">
        <w:rPr>
          <w:rFonts w:ascii="Garamond" w:hAnsi="Garamond"/>
          <w:noProof/>
          <w:sz w:val="24"/>
          <w:szCs w:val="24"/>
        </w:rPr>
        <w:t>. https://doi.org/10.1186/s40795-017-0154-2</w:t>
      </w:r>
    </w:p>
    <w:p w14:paraId="5A19B417"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Anisa, P. (2012). Faktor-faktor Yang Berhubungan dengan Kejadian Stunting pada Balita Usia 25-60 Bulan di Kelurahan Kalibaru Depok Tahun 2012. </w:t>
      </w:r>
      <w:r w:rsidRPr="00684EC7">
        <w:rPr>
          <w:rFonts w:ascii="Garamond" w:hAnsi="Garamond"/>
          <w:i/>
          <w:iCs/>
          <w:noProof/>
          <w:sz w:val="24"/>
          <w:szCs w:val="24"/>
        </w:rPr>
        <w:t>Universitas Indonesia</w:t>
      </w:r>
      <w:r w:rsidRPr="00684EC7">
        <w:rPr>
          <w:rFonts w:ascii="Garamond" w:hAnsi="Garamond"/>
          <w:noProof/>
          <w:sz w:val="24"/>
          <w:szCs w:val="24"/>
        </w:rPr>
        <w:t>.</w:t>
      </w:r>
    </w:p>
    <w:p w14:paraId="271EC16E"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Anugraheni, H. S., &amp; Kartasurya, M. I. (2012). FAKTOR RISIKO KEJADIAN STUNTING PADA ANAK USIA 12-36 BULAN DI KECAMATAN PATI, KABUPATEN PATI. </w:t>
      </w:r>
      <w:r w:rsidRPr="00684EC7">
        <w:rPr>
          <w:rFonts w:ascii="Garamond" w:hAnsi="Garamond"/>
          <w:i/>
          <w:iCs/>
          <w:noProof/>
          <w:sz w:val="24"/>
          <w:szCs w:val="24"/>
        </w:rPr>
        <w:t>Journal of Nutrition College</w:t>
      </w:r>
      <w:r w:rsidRPr="00684EC7">
        <w:rPr>
          <w:rFonts w:ascii="Garamond" w:hAnsi="Garamond"/>
          <w:noProof/>
          <w:sz w:val="24"/>
          <w:szCs w:val="24"/>
        </w:rPr>
        <w:t>. https://doi.org/10.14710/jnc.v1i1.725</w:t>
      </w:r>
    </w:p>
    <w:p w14:paraId="61EF6217"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Badan Penelitian dan Pengembangan Kesehatan. (2013). Riset Kesehatan Dasar 2013. </w:t>
      </w:r>
      <w:r w:rsidRPr="00684EC7">
        <w:rPr>
          <w:rFonts w:ascii="Garamond" w:hAnsi="Garamond"/>
          <w:i/>
          <w:iCs/>
          <w:noProof/>
          <w:sz w:val="24"/>
          <w:szCs w:val="24"/>
        </w:rPr>
        <w:t>Riset Kesehatan Dasar 2013</w:t>
      </w:r>
      <w:r w:rsidRPr="00684EC7">
        <w:rPr>
          <w:rFonts w:ascii="Garamond" w:hAnsi="Garamond"/>
          <w:noProof/>
          <w:sz w:val="24"/>
          <w:szCs w:val="24"/>
        </w:rPr>
        <w:t>.</w:t>
      </w:r>
    </w:p>
    <w:p w14:paraId="3792F0FC"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Blake RA, Park S, Baltazar P,  et al. (2016). LBW and SGA Impact Longitudinal Growth and Nutritional Status of Filipino Infants. </w:t>
      </w:r>
      <w:r w:rsidRPr="00684EC7">
        <w:rPr>
          <w:rFonts w:ascii="Garamond" w:hAnsi="Garamond"/>
          <w:i/>
          <w:iCs/>
          <w:noProof/>
          <w:sz w:val="24"/>
          <w:szCs w:val="24"/>
        </w:rPr>
        <w:t>PLoS One</w:t>
      </w:r>
      <w:r w:rsidRPr="00684EC7">
        <w:rPr>
          <w:rFonts w:ascii="Garamond" w:hAnsi="Garamond"/>
          <w:noProof/>
          <w:sz w:val="24"/>
          <w:szCs w:val="24"/>
        </w:rPr>
        <w:t xml:space="preserve">, </w:t>
      </w:r>
      <w:r w:rsidRPr="00684EC7">
        <w:rPr>
          <w:rFonts w:ascii="Garamond" w:hAnsi="Garamond"/>
          <w:i/>
          <w:iCs/>
          <w:noProof/>
          <w:sz w:val="24"/>
          <w:szCs w:val="24"/>
        </w:rPr>
        <w:t>11</w:t>
      </w:r>
      <w:r w:rsidRPr="00684EC7">
        <w:rPr>
          <w:rFonts w:ascii="Garamond" w:hAnsi="Garamond"/>
          <w:noProof/>
          <w:sz w:val="24"/>
          <w:szCs w:val="24"/>
        </w:rPr>
        <w:t>(7).</w:t>
      </w:r>
    </w:p>
    <w:p w14:paraId="1B33CB37"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Cahyati, W. H., Prameswari, G. N., Wulandari, </w:t>
      </w:r>
      <w:r w:rsidRPr="00684EC7">
        <w:rPr>
          <w:rFonts w:ascii="Garamond" w:hAnsi="Garamond"/>
          <w:noProof/>
          <w:sz w:val="24"/>
          <w:szCs w:val="24"/>
        </w:rPr>
        <w:lastRenderedPageBreak/>
        <w:t xml:space="preserve">C., &amp; Karnowo. (2019). Kajian stunting di kota semarang. </w:t>
      </w:r>
      <w:r w:rsidRPr="00684EC7">
        <w:rPr>
          <w:rFonts w:ascii="Garamond" w:hAnsi="Garamond"/>
          <w:i/>
          <w:iCs/>
          <w:noProof/>
          <w:sz w:val="24"/>
          <w:szCs w:val="24"/>
        </w:rPr>
        <w:t>Jurnal Riptek</w:t>
      </w:r>
      <w:r w:rsidRPr="00684EC7">
        <w:rPr>
          <w:rFonts w:ascii="Garamond" w:hAnsi="Garamond"/>
          <w:noProof/>
          <w:sz w:val="24"/>
          <w:szCs w:val="24"/>
        </w:rPr>
        <w:t>.</w:t>
      </w:r>
    </w:p>
    <w:p w14:paraId="2D07C463"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Dalimunthe, S. M. (2015). Gambaran Faktor-faktor Kejadian Stunting pada Balita Usia 24-59 Bulan di Provinsi Nusa Tenggara Barat Tahun 2010 ( Analisis Data Sekunder Riskesdas 2010 ). </w:t>
      </w:r>
      <w:r w:rsidRPr="00684EC7">
        <w:rPr>
          <w:rFonts w:ascii="Garamond" w:hAnsi="Garamond"/>
          <w:i/>
          <w:iCs/>
          <w:noProof/>
          <w:sz w:val="24"/>
          <w:szCs w:val="24"/>
        </w:rPr>
        <w:t>Universitas Islam Negeri Syarif Hidayatullah</w:t>
      </w:r>
      <w:r w:rsidRPr="00684EC7">
        <w:rPr>
          <w:rFonts w:ascii="Garamond" w:hAnsi="Garamond"/>
          <w:noProof/>
          <w:sz w:val="24"/>
          <w:szCs w:val="24"/>
        </w:rPr>
        <w:t xml:space="preserve">, </w:t>
      </w:r>
      <w:r w:rsidRPr="00684EC7">
        <w:rPr>
          <w:rFonts w:ascii="Garamond" w:hAnsi="Garamond"/>
          <w:i/>
          <w:iCs/>
          <w:noProof/>
          <w:sz w:val="24"/>
          <w:szCs w:val="24"/>
        </w:rPr>
        <w:t>2010</w:t>
      </w:r>
      <w:r w:rsidRPr="00684EC7">
        <w:rPr>
          <w:rFonts w:ascii="Garamond" w:hAnsi="Garamond"/>
          <w:noProof/>
          <w:sz w:val="24"/>
          <w:szCs w:val="24"/>
        </w:rPr>
        <w:t>. https://doi.org/10.1007/s10971-010-2306-6</w:t>
      </w:r>
    </w:p>
    <w:p w14:paraId="1E05E7C7"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Danaei, G., Andrews, K. G., Sudfeld, C. R., Fink, G., McCoy, D. C., Peet, E., Sania, A., Smith Fawzi, M. C., Ezzati, M., &amp; Fawzi, W. W. (2016). Risk Factors for Childhood Stunting in 137 Developing Countries: A Comparative Risk Assessment Analysis at Global, Regional, and Country Levels. </w:t>
      </w:r>
      <w:r w:rsidRPr="00684EC7">
        <w:rPr>
          <w:rFonts w:ascii="Garamond" w:hAnsi="Garamond"/>
          <w:i/>
          <w:iCs/>
          <w:noProof/>
          <w:sz w:val="24"/>
          <w:szCs w:val="24"/>
        </w:rPr>
        <w:t>PLoS Medicine</w:t>
      </w:r>
      <w:r w:rsidRPr="00684EC7">
        <w:rPr>
          <w:rFonts w:ascii="Garamond" w:hAnsi="Garamond"/>
          <w:noProof/>
          <w:sz w:val="24"/>
          <w:szCs w:val="24"/>
        </w:rPr>
        <w:t>. https://doi.org/10.1371/journal.pmed.1002164</w:t>
      </w:r>
    </w:p>
    <w:p w14:paraId="639980A7"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Fikadu, T., Assegid, S., &amp; Dube, L. (2014). Factors associated with stunting among children of age 24 to 59 months in Meskan district, Gurage Zone, South Ethiopia: A case-control study. </w:t>
      </w:r>
      <w:r w:rsidRPr="00684EC7">
        <w:rPr>
          <w:rFonts w:ascii="Garamond" w:hAnsi="Garamond"/>
          <w:i/>
          <w:iCs/>
          <w:noProof/>
          <w:sz w:val="24"/>
          <w:szCs w:val="24"/>
        </w:rPr>
        <w:t>BMC Public Health</w:t>
      </w:r>
      <w:r w:rsidRPr="00684EC7">
        <w:rPr>
          <w:rFonts w:ascii="Garamond" w:hAnsi="Garamond"/>
          <w:noProof/>
          <w:sz w:val="24"/>
          <w:szCs w:val="24"/>
        </w:rPr>
        <w:t>. https://doi.org/10.1186/1471-2458-14-800</w:t>
      </w:r>
    </w:p>
    <w:p w14:paraId="12E96BD3"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Fikawati, S. dkk. (2015). Gizi Anak dan Remaja. </w:t>
      </w:r>
      <w:r w:rsidRPr="00684EC7">
        <w:rPr>
          <w:rFonts w:ascii="Garamond" w:hAnsi="Garamond"/>
          <w:i/>
          <w:iCs/>
          <w:noProof/>
          <w:sz w:val="24"/>
          <w:szCs w:val="24"/>
        </w:rPr>
        <w:t>Dk</w:t>
      </w:r>
      <w:r w:rsidRPr="00684EC7">
        <w:rPr>
          <w:rFonts w:ascii="Garamond" w:hAnsi="Garamond"/>
          <w:noProof/>
          <w:sz w:val="24"/>
          <w:szCs w:val="24"/>
        </w:rPr>
        <w:t>. https://doi.org/10.1017/CBO9781107415324.004</w:t>
      </w:r>
    </w:p>
    <w:p w14:paraId="1FDA395F"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Gugsa Yimer. (2000). Malnutrition among </w:t>
      </w:r>
      <w:r w:rsidRPr="00684EC7">
        <w:rPr>
          <w:rFonts w:ascii="Garamond" w:hAnsi="Garamond"/>
          <w:noProof/>
          <w:sz w:val="24"/>
          <w:szCs w:val="24"/>
        </w:rPr>
        <w:lastRenderedPageBreak/>
        <w:t xml:space="preserve">children in Southern Ethiopia: Levels and risk factors. </w:t>
      </w:r>
      <w:r w:rsidRPr="00684EC7">
        <w:rPr>
          <w:rFonts w:ascii="Garamond" w:hAnsi="Garamond"/>
          <w:i/>
          <w:iCs/>
          <w:noProof/>
          <w:sz w:val="24"/>
          <w:szCs w:val="24"/>
        </w:rPr>
        <w:t>Ethiopian Journal of Health Development</w:t>
      </w:r>
      <w:r w:rsidRPr="00684EC7">
        <w:rPr>
          <w:rFonts w:ascii="Garamond" w:hAnsi="Garamond"/>
          <w:noProof/>
          <w:sz w:val="24"/>
          <w:szCs w:val="24"/>
        </w:rPr>
        <w:t xml:space="preserve">, </w:t>
      </w:r>
      <w:r w:rsidRPr="00684EC7">
        <w:rPr>
          <w:rFonts w:ascii="Garamond" w:hAnsi="Garamond"/>
          <w:i/>
          <w:iCs/>
          <w:noProof/>
          <w:sz w:val="24"/>
          <w:szCs w:val="24"/>
        </w:rPr>
        <w:t>14</w:t>
      </w:r>
      <w:r w:rsidRPr="00684EC7">
        <w:rPr>
          <w:rFonts w:ascii="Garamond" w:hAnsi="Garamond"/>
          <w:noProof/>
          <w:sz w:val="24"/>
          <w:szCs w:val="24"/>
        </w:rPr>
        <w:t>(3), 283–292.</w:t>
      </w:r>
    </w:p>
    <w:p w14:paraId="11D7C270"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Jesmin, A., Yamamoto, S. S., Malik, A. A., &amp; Haque, M. A. (2011). Prevalence and determinants of chronic malnutrition among preschool children: A cross-sectional study in Dhaka City, Bangladesh. </w:t>
      </w:r>
      <w:r w:rsidRPr="00684EC7">
        <w:rPr>
          <w:rFonts w:ascii="Garamond" w:hAnsi="Garamond"/>
          <w:i/>
          <w:iCs/>
          <w:noProof/>
          <w:sz w:val="24"/>
          <w:szCs w:val="24"/>
        </w:rPr>
        <w:t>Journal of Health, Population and Nutrition</w:t>
      </w:r>
      <w:r w:rsidRPr="00684EC7">
        <w:rPr>
          <w:rFonts w:ascii="Garamond" w:hAnsi="Garamond"/>
          <w:noProof/>
          <w:sz w:val="24"/>
          <w:szCs w:val="24"/>
        </w:rPr>
        <w:t>. https://doi.org/10.3329/jhpn.v29i5.8903</w:t>
      </w:r>
    </w:p>
    <w:p w14:paraId="1D4AFCC2"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Lovchinov, V. A., Mädge, H., &amp; Christensen, A. N. (1984). On the thermodynamic properties of Vnx. In </w:t>
      </w:r>
      <w:r w:rsidRPr="00684EC7">
        <w:rPr>
          <w:rFonts w:ascii="Garamond" w:hAnsi="Garamond"/>
          <w:i/>
          <w:iCs/>
          <w:noProof/>
          <w:sz w:val="24"/>
          <w:szCs w:val="24"/>
        </w:rPr>
        <w:t>Materials Letters</w:t>
      </w:r>
      <w:r w:rsidRPr="00684EC7">
        <w:rPr>
          <w:rFonts w:ascii="Garamond" w:hAnsi="Garamond"/>
          <w:noProof/>
          <w:sz w:val="24"/>
          <w:szCs w:val="24"/>
        </w:rPr>
        <w:t xml:space="preserve"> (Vol. 2, Issue 6). https://doi.org/10.1016/0167-577X(84)90080-6</w:t>
      </w:r>
    </w:p>
    <w:p w14:paraId="60CF6F8C"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Mahan, L. K., &amp; Escott-Stump, S. (2008). Krause’s Food and Nutrition Therapy. In </w:t>
      </w:r>
      <w:r w:rsidRPr="00684EC7">
        <w:rPr>
          <w:rFonts w:ascii="Garamond" w:hAnsi="Garamond"/>
          <w:i/>
          <w:iCs/>
          <w:noProof/>
          <w:sz w:val="24"/>
          <w:szCs w:val="24"/>
        </w:rPr>
        <w:t>Krause’s Food and Nutrition Therapy</w:t>
      </w:r>
      <w:r w:rsidRPr="00684EC7">
        <w:rPr>
          <w:rFonts w:ascii="Garamond" w:hAnsi="Garamond"/>
          <w:noProof/>
          <w:sz w:val="24"/>
          <w:szCs w:val="24"/>
        </w:rPr>
        <w:t>.</w:t>
      </w:r>
    </w:p>
    <w:p w14:paraId="10F73C3B"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Mansbridge, J. (1998). Skin substitutes to enhance wound healing. </w:t>
      </w:r>
      <w:r w:rsidRPr="00684EC7">
        <w:rPr>
          <w:rFonts w:ascii="Garamond" w:hAnsi="Garamond"/>
          <w:i/>
          <w:iCs/>
          <w:noProof/>
          <w:sz w:val="24"/>
          <w:szCs w:val="24"/>
        </w:rPr>
        <w:t>Expert Opinion on Investigational Drugs</w:t>
      </w:r>
      <w:r w:rsidRPr="00684EC7">
        <w:rPr>
          <w:rFonts w:ascii="Garamond" w:hAnsi="Garamond"/>
          <w:noProof/>
          <w:sz w:val="24"/>
          <w:szCs w:val="24"/>
        </w:rPr>
        <w:t xml:space="preserve">, </w:t>
      </w:r>
      <w:r w:rsidRPr="00684EC7">
        <w:rPr>
          <w:rFonts w:ascii="Garamond" w:hAnsi="Garamond"/>
          <w:i/>
          <w:iCs/>
          <w:noProof/>
          <w:sz w:val="24"/>
          <w:szCs w:val="24"/>
        </w:rPr>
        <w:t>7</w:t>
      </w:r>
      <w:r w:rsidRPr="00684EC7">
        <w:rPr>
          <w:rFonts w:ascii="Garamond" w:hAnsi="Garamond"/>
          <w:noProof/>
          <w:sz w:val="24"/>
          <w:szCs w:val="24"/>
        </w:rPr>
        <w:t>(5), 803–809. https://doi.org/10.1517/13543784.7.5.803</w:t>
      </w:r>
    </w:p>
    <w:p w14:paraId="77CE6C43"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Meilyasari, F., &amp; Isnawati, M. (2014). FAKTOR RISIKO KEJADIAN STUNTING PADA BALITA USIA 12 BULAN DI DESA PURWOKERTO KECAMATAN PATEBON, KABUPATEN KENDAL. </w:t>
      </w:r>
      <w:r w:rsidRPr="00684EC7">
        <w:rPr>
          <w:rFonts w:ascii="Garamond" w:hAnsi="Garamond"/>
          <w:i/>
          <w:iCs/>
          <w:noProof/>
          <w:sz w:val="24"/>
          <w:szCs w:val="24"/>
        </w:rPr>
        <w:t>Journal of Nutrition College</w:t>
      </w:r>
      <w:r w:rsidRPr="00684EC7">
        <w:rPr>
          <w:rFonts w:ascii="Garamond" w:hAnsi="Garamond"/>
          <w:noProof/>
          <w:sz w:val="24"/>
          <w:szCs w:val="24"/>
        </w:rPr>
        <w:t>. https://doi.org/10.14710/jnc.v3i2.5437</w:t>
      </w:r>
    </w:p>
    <w:p w14:paraId="451C3575"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Nasikhah, R., &amp; Margawati, A. (2012). FAKTOR RISIKO KEJADIAN STUNTING PADA BALITA USIA 24 – </w:t>
      </w:r>
      <w:r w:rsidRPr="00684EC7">
        <w:rPr>
          <w:rFonts w:ascii="Garamond" w:hAnsi="Garamond"/>
          <w:noProof/>
          <w:sz w:val="24"/>
          <w:szCs w:val="24"/>
        </w:rPr>
        <w:lastRenderedPageBreak/>
        <w:t xml:space="preserve">36 BULAN DI KECAMATAN SEMARANG TIMUR. </w:t>
      </w:r>
      <w:r w:rsidRPr="00684EC7">
        <w:rPr>
          <w:rFonts w:ascii="Garamond" w:hAnsi="Garamond"/>
          <w:i/>
          <w:iCs/>
          <w:noProof/>
          <w:sz w:val="24"/>
          <w:szCs w:val="24"/>
        </w:rPr>
        <w:t>Journal of Nutrition College</w:t>
      </w:r>
      <w:r w:rsidRPr="00684EC7">
        <w:rPr>
          <w:rFonts w:ascii="Garamond" w:hAnsi="Garamond"/>
          <w:noProof/>
          <w:sz w:val="24"/>
          <w:szCs w:val="24"/>
        </w:rPr>
        <w:t>. https://doi.org/10.14710/jnc.v1i1.738</w:t>
      </w:r>
    </w:p>
    <w:p w14:paraId="663BB1BA"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Notoatmodjo. (2018). Metodologi Penelitian Kesehatan. Jakarta: Rineka Cipta. </w:t>
      </w:r>
      <w:r w:rsidRPr="00684EC7">
        <w:rPr>
          <w:rFonts w:ascii="Garamond" w:hAnsi="Garamond"/>
          <w:i/>
          <w:iCs/>
          <w:noProof/>
          <w:sz w:val="24"/>
          <w:szCs w:val="24"/>
        </w:rPr>
        <w:t>Notoatmodjo, S. (2018). Metodologi Penelitian Kesehatan. Jakarta: Rineka Cipta.</w:t>
      </w:r>
    </w:p>
    <w:p w14:paraId="1B1E1FD0"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Oktarina, Z., &amp; Sudiarti, T. (2014). FAKTOR RISIKO STUNTING PADA BALITA (24—59 BULAN) DI SUMATERA. </w:t>
      </w:r>
      <w:r w:rsidRPr="00684EC7">
        <w:rPr>
          <w:rFonts w:ascii="Garamond" w:hAnsi="Garamond"/>
          <w:i/>
          <w:iCs/>
          <w:noProof/>
          <w:sz w:val="24"/>
          <w:szCs w:val="24"/>
        </w:rPr>
        <w:t>Jurnal Gizi Dan Pangan</w:t>
      </w:r>
      <w:r w:rsidRPr="00684EC7">
        <w:rPr>
          <w:rFonts w:ascii="Garamond" w:hAnsi="Garamond"/>
          <w:noProof/>
          <w:sz w:val="24"/>
          <w:szCs w:val="24"/>
        </w:rPr>
        <w:t>. https://doi.org/10.25182/jgp.2013.8.3.177-180</w:t>
      </w:r>
    </w:p>
    <w:p w14:paraId="6DB72FF9"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Paudel, R., Pradhan, B., Wagle, R. R., Pahari, D. P., &amp; Onta, S. R. (2012). Risk factors for stunting among children: A community based case control study in Nepal. </w:t>
      </w:r>
      <w:r w:rsidRPr="00684EC7">
        <w:rPr>
          <w:rFonts w:ascii="Garamond" w:hAnsi="Garamond"/>
          <w:i/>
          <w:iCs/>
          <w:noProof/>
          <w:sz w:val="24"/>
          <w:szCs w:val="24"/>
        </w:rPr>
        <w:t>Kathmandu University Medical Journal</w:t>
      </w:r>
      <w:r w:rsidRPr="00684EC7">
        <w:rPr>
          <w:rFonts w:ascii="Garamond" w:hAnsi="Garamond"/>
          <w:noProof/>
          <w:sz w:val="24"/>
          <w:szCs w:val="24"/>
        </w:rPr>
        <w:t>. https://doi.org/10.3126/kumj.v10i3.8012</w:t>
      </w:r>
    </w:p>
    <w:p w14:paraId="27B85340"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Rachmi, C. N., Agho, K. E., Li, M., &amp; Baur, L. A. (2016). Stunting, underweight and overweight in children aged 2.0-4.9 years in Indonesia: Prevalence trends and associated risk factors. </w:t>
      </w:r>
      <w:r w:rsidRPr="00684EC7">
        <w:rPr>
          <w:rFonts w:ascii="Garamond" w:hAnsi="Garamond"/>
          <w:i/>
          <w:iCs/>
          <w:noProof/>
          <w:sz w:val="24"/>
          <w:szCs w:val="24"/>
        </w:rPr>
        <w:t>PLoS ONE</w:t>
      </w:r>
      <w:r w:rsidRPr="00684EC7">
        <w:rPr>
          <w:rFonts w:ascii="Garamond" w:hAnsi="Garamond"/>
          <w:noProof/>
          <w:sz w:val="24"/>
          <w:szCs w:val="24"/>
        </w:rPr>
        <w:t>. https://doi.org/10.1371/journal.pone.0154756</w:t>
      </w:r>
    </w:p>
    <w:p w14:paraId="655E9863"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Rahayu, A., Yulidasari, F., Putri, A. O., &amp; Rahman, F. (2015). Riwayat Berat Badan Lahir dengan Kejadian Stunting pada Anak Usia Bawah Dua Tahun. </w:t>
      </w:r>
      <w:r w:rsidRPr="00684EC7">
        <w:rPr>
          <w:rFonts w:ascii="Garamond" w:hAnsi="Garamond"/>
          <w:i/>
          <w:iCs/>
          <w:noProof/>
          <w:sz w:val="24"/>
          <w:szCs w:val="24"/>
        </w:rPr>
        <w:t>Kesmas: National Public Health Journal</w:t>
      </w:r>
      <w:r w:rsidRPr="00684EC7">
        <w:rPr>
          <w:rFonts w:ascii="Garamond" w:hAnsi="Garamond"/>
          <w:noProof/>
          <w:sz w:val="24"/>
          <w:szCs w:val="24"/>
        </w:rPr>
        <w:t>. https://doi.org/10.21109/kesmas.v10i2.8</w:t>
      </w:r>
      <w:r w:rsidRPr="00684EC7">
        <w:rPr>
          <w:rFonts w:ascii="Garamond" w:hAnsi="Garamond"/>
          <w:noProof/>
          <w:sz w:val="24"/>
          <w:szCs w:val="24"/>
        </w:rPr>
        <w:lastRenderedPageBreak/>
        <w:t>82</w:t>
      </w:r>
    </w:p>
    <w:p w14:paraId="7908FB82"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Rajoo, Y., Ambu, S., Lim, Y. A. L., Rajoo, K., Tey, S. C., Lu, C. W., &amp; Ngui, R. (2017). Neglected intestinal parasites, malnutrition and associated key factors: A population based cross-sectional study among indigenous communities in sarawak, Malaysia. </w:t>
      </w:r>
      <w:r w:rsidRPr="00684EC7">
        <w:rPr>
          <w:rFonts w:ascii="Garamond" w:hAnsi="Garamond"/>
          <w:i/>
          <w:iCs/>
          <w:noProof/>
          <w:sz w:val="24"/>
          <w:szCs w:val="24"/>
        </w:rPr>
        <w:t>PLoS ONE</w:t>
      </w:r>
      <w:r w:rsidRPr="00684EC7">
        <w:rPr>
          <w:rFonts w:ascii="Garamond" w:hAnsi="Garamond"/>
          <w:noProof/>
          <w:sz w:val="24"/>
          <w:szCs w:val="24"/>
        </w:rPr>
        <w:t>. https://doi.org/10.1371/journal.pone.0170174</w:t>
      </w:r>
    </w:p>
    <w:p w14:paraId="68A5997E"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Ramli, Agho, K. E., Inder, K. J., Bowe, S. J., Jacobs, J., &amp; Dibley, M. J. (2009). Prevalence and risk factors for stunting and severe stunting among under-fives in North Maluku province of Indonesia. </w:t>
      </w:r>
      <w:r w:rsidRPr="00684EC7">
        <w:rPr>
          <w:rFonts w:ascii="Garamond" w:hAnsi="Garamond"/>
          <w:i/>
          <w:iCs/>
          <w:noProof/>
          <w:sz w:val="24"/>
          <w:szCs w:val="24"/>
        </w:rPr>
        <w:t>BMC Pediatrics</w:t>
      </w:r>
      <w:r w:rsidRPr="00684EC7">
        <w:rPr>
          <w:rFonts w:ascii="Garamond" w:hAnsi="Garamond"/>
          <w:noProof/>
          <w:sz w:val="24"/>
          <w:szCs w:val="24"/>
        </w:rPr>
        <w:t>. https://doi.org/10.1186/1471-2431-9-64</w:t>
      </w:r>
    </w:p>
    <w:p w14:paraId="33FE6CF0" w14:textId="56FC633F" w:rsidR="00684EC7" w:rsidRPr="00684EC7" w:rsidRDefault="00542133" w:rsidP="00684EC7">
      <w:pPr>
        <w:widowControl w:val="0"/>
        <w:autoSpaceDE w:val="0"/>
        <w:autoSpaceDN w:val="0"/>
        <w:adjustRightInd w:val="0"/>
        <w:spacing w:after="0" w:line="360" w:lineRule="auto"/>
        <w:ind w:left="480" w:hanging="480"/>
        <w:rPr>
          <w:rFonts w:ascii="Garamond" w:hAnsi="Garamond"/>
          <w:noProof/>
          <w:sz w:val="24"/>
          <w:szCs w:val="24"/>
        </w:rPr>
      </w:pPr>
      <w:r>
        <w:rPr>
          <w:rFonts w:ascii="Garamond" w:hAnsi="Garamond"/>
          <w:noProof/>
          <w:sz w:val="24"/>
          <w:szCs w:val="24"/>
        </w:rPr>
        <w:t xml:space="preserve">Candra. </w:t>
      </w:r>
      <w:r w:rsidR="00684EC7" w:rsidRPr="00684EC7">
        <w:rPr>
          <w:rFonts w:ascii="Garamond" w:hAnsi="Garamond"/>
          <w:noProof/>
          <w:sz w:val="24"/>
          <w:szCs w:val="24"/>
        </w:rPr>
        <w:t xml:space="preserve">RISK FACTORS OF STUNTING AMONG 1-2 YEARS OLD CHILDREN IN SEMARANG CITY. (2011). </w:t>
      </w:r>
      <w:r w:rsidR="00684EC7" w:rsidRPr="00684EC7">
        <w:rPr>
          <w:rFonts w:ascii="Garamond" w:hAnsi="Garamond"/>
          <w:i/>
          <w:iCs/>
          <w:noProof/>
          <w:sz w:val="24"/>
          <w:szCs w:val="24"/>
        </w:rPr>
        <w:t>MEDIA MEDIKA INDONESIANA</w:t>
      </w:r>
      <w:r w:rsidR="00684EC7" w:rsidRPr="00684EC7">
        <w:rPr>
          <w:rFonts w:ascii="Garamond" w:hAnsi="Garamond"/>
          <w:noProof/>
          <w:sz w:val="24"/>
          <w:szCs w:val="24"/>
        </w:rPr>
        <w:t>.</w:t>
      </w:r>
    </w:p>
    <w:p w14:paraId="42A5F7D2"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Sari, E. M. (2017). Hubungan Riwayat BBLR Dengan Kejadian Stunting Pada Anak Usia 7-12 Bulan Di Desa Selomartani Wilayah Kerja Puskesmas Kalasan. </w:t>
      </w:r>
      <w:r w:rsidRPr="00684EC7">
        <w:rPr>
          <w:rFonts w:ascii="Garamond" w:hAnsi="Garamond"/>
          <w:i/>
          <w:iCs/>
          <w:noProof/>
          <w:sz w:val="24"/>
          <w:szCs w:val="24"/>
        </w:rPr>
        <w:t>Universitas ’Aisyiyah Yogyakarta</w:t>
      </w:r>
      <w:r w:rsidRPr="00684EC7">
        <w:rPr>
          <w:rFonts w:ascii="Garamond" w:hAnsi="Garamond"/>
          <w:noProof/>
          <w:sz w:val="24"/>
          <w:szCs w:val="24"/>
        </w:rPr>
        <w:t>.</w:t>
      </w:r>
    </w:p>
    <w:p w14:paraId="74211BD0"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Semba, Richard David, Bloem, M. W. (2008). </w:t>
      </w:r>
      <w:r w:rsidRPr="00684EC7">
        <w:rPr>
          <w:rFonts w:ascii="Garamond" w:hAnsi="Garamond"/>
          <w:i/>
          <w:iCs/>
          <w:noProof/>
          <w:sz w:val="24"/>
          <w:szCs w:val="24"/>
        </w:rPr>
        <w:t>Nutrition and Health in Developing Countries</w:t>
      </w:r>
      <w:r w:rsidRPr="00684EC7">
        <w:rPr>
          <w:rFonts w:ascii="Garamond" w:hAnsi="Garamond"/>
          <w:noProof/>
          <w:sz w:val="24"/>
          <w:szCs w:val="24"/>
        </w:rPr>
        <w:t>. Semba, Richard David, Bloem, Martin W.</w:t>
      </w:r>
    </w:p>
    <w:p w14:paraId="3534E350"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Sinaga SJ, D. I. K. (2016). </w:t>
      </w:r>
      <w:r w:rsidRPr="00684EC7">
        <w:rPr>
          <w:rFonts w:ascii="Garamond" w:hAnsi="Garamond"/>
          <w:i/>
          <w:iCs/>
          <w:noProof/>
          <w:sz w:val="24"/>
          <w:szCs w:val="24"/>
        </w:rPr>
        <w:t>Faktor-faktor yang berhubungan dengan kejadian stunting pada balita di Kelurahan Langensari Kabupaten Semarang</w:t>
      </w:r>
      <w:r w:rsidRPr="00684EC7">
        <w:rPr>
          <w:rFonts w:ascii="Garamond" w:hAnsi="Garamond"/>
          <w:noProof/>
          <w:sz w:val="24"/>
          <w:szCs w:val="24"/>
        </w:rPr>
        <w:t xml:space="preserve">. Semarang Sekol Tinggi Ilmu </w:t>
      </w:r>
      <w:r w:rsidRPr="00684EC7">
        <w:rPr>
          <w:rFonts w:ascii="Garamond" w:hAnsi="Garamond"/>
          <w:noProof/>
          <w:sz w:val="24"/>
          <w:szCs w:val="24"/>
        </w:rPr>
        <w:lastRenderedPageBreak/>
        <w:t>Kesehat Ngadi Waluyo Semaran.</w:t>
      </w:r>
    </w:p>
    <w:p w14:paraId="49014B81"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Sirajuddin, Asbar, R., Nursalim, &amp; Tamrin, A. (2020). Breastfeeding practices can potential to prevent stunting for poor family. </w:t>
      </w:r>
      <w:r w:rsidRPr="00684EC7">
        <w:rPr>
          <w:rFonts w:ascii="Garamond" w:hAnsi="Garamond"/>
          <w:i/>
          <w:iCs/>
          <w:noProof/>
          <w:sz w:val="24"/>
          <w:szCs w:val="24"/>
        </w:rPr>
        <w:t>Enfermeria Clinica</w:t>
      </w:r>
      <w:r w:rsidRPr="00684EC7">
        <w:rPr>
          <w:rFonts w:ascii="Garamond" w:hAnsi="Garamond"/>
          <w:noProof/>
          <w:sz w:val="24"/>
          <w:szCs w:val="24"/>
        </w:rPr>
        <w:t>. https://doi.org/10.1016/j.enfcli.2020.02.007</w:t>
      </w:r>
    </w:p>
    <w:p w14:paraId="51BA6CBA"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Soetjiningsih. (1995). 34-Tumbuh Kemband Anak - Google Books. In </w:t>
      </w:r>
      <w:r w:rsidRPr="00684EC7">
        <w:rPr>
          <w:rFonts w:ascii="Garamond" w:hAnsi="Garamond"/>
          <w:i/>
          <w:iCs/>
          <w:noProof/>
          <w:sz w:val="24"/>
          <w:szCs w:val="24"/>
        </w:rPr>
        <w:t>Tumbuh Kembang Anak</w:t>
      </w:r>
      <w:r w:rsidRPr="00684EC7">
        <w:rPr>
          <w:rFonts w:ascii="Garamond" w:hAnsi="Garamond"/>
          <w:noProof/>
          <w:sz w:val="24"/>
          <w:szCs w:val="24"/>
        </w:rPr>
        <w:t>.</w:t>
      </w:r>
    </w:p>
    <w:p w14:paraId="77EA05BE" w14:textId="43BFBD3A" w:rsidR="00684EC7" w:rsidRPr="00684EC7" w:rsidRDefault="00542133" w:rsidP="00684EC7">
      <w:pPr>
        <w:widowControl w:val="0"/>
        <w:autoSpaceDE w:val="0"/>
        <w:autoSpaceDN w:val="0"/>
        <w:adjustRightInd w:val="0"/>
        <w:spacing w:after="0" w:line="360" w:lineRule="auto"/>
        <w:ind w:left="480" w:hanging="480"/>
        <w:rPr>
          <w:rFonts w:ascii="Garamond" w:hAnsi="Garamond"/>
          <w:noProof/>
          <w:sz w:val="24"/>
          <w:szCs w:val="24"/>
        </w:rPr>
      </w:pPr>
      <w:r>
        <w:rPr>
          <w:rFonts w:ascii="Garamond" w:hAnsi="Garamond"/>
          <w:noProof/>
          <w:sz w:val="24"/>
          <w:szCs w:val="24"/>
        </w:rPr>
        <w:t xml:space="preserve">Rahayu. </w:t>
      </w:r>
      <w:r w:rsidR="00684EC7" w:rsidRPr="00684EC7">
        <w:rPr>
          <w:rFonts w:ascii="Garamond" w:hAnsi="Garamond"/>
          <w:noProof/>
          <w:sz w:val="24"/>
          <w:szCs w:val="24"/>
        </w:rPr>
        <w:t xml:space="preserve">STUNTING ATAU PENDEK: AWAL PERUBAHAN PATOLOGIS ATAU ADAPTASI KARENA PERUBAHAN SOSIAL EKONOMI YANG BERKEPANJANGAN? (2012). </w:t>
      </w:r>
      <w:r w:rsidR="00684EC7" w:rsidRPr="00684EC7">
        <w:rPr>
          <w:rFonts w:ascii="Garamond" w:hAnsi="Garamond"/>
          <w:i/>
          <w:iCs/>
          <w:noProof/>
          <w:sz w:val="24"/>
          <w:szCs w:val="24"/>
        </w:rPr>
        <w:t>Media of Health Research and Development</w:t>
      </w:r>
      <w:r w:rsidR="00684EC7" w:rsidRPr="00684EC7">
        <w:rPr>
          <w:rFonts w:ascii="Garamond" w:hAnsi="Garamond"/>
          <w:noProof/>
          <w:sz w:val="24"/>
          <w:szCs w:val="24"/>
        </w:rPr>
        <w:t>. https://doi.org/10.22435/mpk.v18i1Mar.713.</w:t>
      </w:r>
    </w:p>
    <w:p w14:paraId="67EB329F"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Torlesse, H., Cronin, A. A., Sebayang, S. K., &amp; Nandy, R. (2016). Determinants of stunting in Indonesian children: Evidence from a cross-sectional survey indicate a prominent role for the water, sanitation and hygiene sector in stunting reduction. </w:t>
      </w:r>
      <w:r w:rsidRPr="00684EC7">
        <w:rPr>
          <w:rFonts w:ascii="Garamond" w:hAnsi="Garamond"/>
          <w:i/>
          <w:iCs/>
          <w:noProof/>
          <w:sz w:val="24"/>
          <w:szCs w:val="24"/>
        </w:rPr>
        <w:t>BMC Public Health</w:t>
      </w:r>
      <w:r w:rsidRPr="00684EC7">
        <w:rPr>
          <w:rFonts w:ascii="Garamond" w:hAnsi="Garamond"/>
          <w:noProof/>
          <w:sz w:val="24"/>
          <w:szCs w:val="24"/>
        </w:rPr>
        <w:t>. https://doi.org/10.1186/s12889-016-3339-8</w:t>
      </w:r>
    </w:p>
    <w:p w14:paraId="4501ED7B"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UNICEF. (2009). Tracking Progress on Child </w:t>
      </w:r>
      <w:r w:rsidRPr="00684EC7">
        <w:rPr>
          <w:rFonts w:ascii="Garamond" w:hAnsi="Garamond"/>
          <w:noProof/>
          <w:sz w:val="24"/>
          <w:szCs w:val="24"/>
        </w:rPr>
        <w:lastRenderedPageBreak/>
        <w:t xml:space="preserve">and Maternal Nutrition. In </w:t>
      </w:r>
      <w:r w:rsidRPr="00684EC7">
        <w:rPr>
          <w:rFonts w:ascii="Garamond" w:hAnsi="Garamond"/>
          <w:i/>
          <w:iCs/>
          <w:noProof/>
          <w:sz w:val="24"/>
          <w:szCs w:val="24"/>
        </w:rPr>
        <w:t>A survival and development priority</w:t>
      </w:r>
      <w:r w:rsidRPr="00684EC7">
        <w:rPr>
          <w:rFonts w:ascii="Garamond" w:hAnsi="Garamond"/>
          <w:noProof/>
          <w:sz w:val="24"/>
          <w:szCs w:val="24"/>
        </w:rPr>
        <w:t>. https://doi.org/ISBN: 978-92-806-4482-1</w:t>
      </w:r>
    </w:p>
    <w:p w14:paraId="76005ADA"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UNICEF. (2014). </w:t>
      </w:r>
      <w:r w:rsidRPr="00684EC7">
        <w:rPr>
          <w:rFonts w:ascii="Garamond" w:hAnsi="Garamond"/>
          <w:i/>
          <w:iCs/>
          <w:noProof/>
          <w:sz w:val="24"/>
          <w:szCs w:val="24"/>
        </w:rPr>
        <w:t>The State of the World’s Children 2014 In Numbers: Every Child Counts</w:t>
      </w:r>
      <w:r w:rsidRPr="00684EC7">
        <w:rPr>
          <w:rFonts w:ascii="Garamond" w:hAnsi="Garamond"/>
          <w:noProof/>
          <w:sz w:val="24"/>
          <w:szCs w:val="24"/>
        </w:rPr>
        <w:t>. UNICEF.</w:t>
      </w:r>
    </w:p>
    <w:p w14:paraId="06AA4EDE"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Uwiringiyimana, V., Ocké, M. C., Amer, S., &amp; Veldkamp, A. (2019). Predictors of stunting with particular focus on complementary feeding practices: A cross-sectional study in the northern province of Rwanda. </w:t>
      </w:r>
      <w:r w:rsidRPr="00684EC7">
        <w:rPr>
          <w:rFonts w:ascii="Garamond" w:hAnsi="Garamond"/>
          <w:i/>
          <w:iCs/>
          <w:noProof/>
          <w:sz w:val="24"/>
          <w:szCs w:val="24"/>
        </w:rPr>
        <w:t>Nutrition</w:t>
      </w:r>
      <w:r w:rsidRPr="00684EC7">
        <w:rPr>
          <w:rFonts w:ascii="Garamond" w:hAnsi="Garamond"/>
          <w:noProof/>
          <w:sz w:val="24"/>
          <w:szCs w:val="24"/>
        </w:rPr>
        <w:t>. https://doi.org/10.1016/j.nut.2018.07.016</w:t>
      </w:r>
    </w:p>
    <w:p w14:paraId="4EA03CE4"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szCs w:val="24"/>
        </w:rPr>
      </w:pPr>
      <w:r w:rsidRPr="00684EC7">
        <w:rPr>
          <w:rFonts w:ascii="Garamond" w:hAnsi="Garamond"/>
          <w:noProof/>
          <w:sz w:val="24"/>
          <w:szCs w:val="24"/>
        </w:rPr>
        <w:t xml:space="preserve">Wang, X., Höjer, B., Guo, S., Luo, S., Zhou, W., &amp; Wang, Y. (2009). Stunting and “overweight” in the WHO Child Growth Standards -malnutrition among children in a poor area of China. </w:t>
      </w:r>
      <w:r w:rsidRPr="00684EC7">
        <w:rPr>
          <w:rFonts w:ascii="Garamond" w:hAnsi="Garamond"/>
          <w:i/>
          <w:iCs/>
          <w:noProof/>
          <w:sz w:val="24"/>
          <w:szCs w:val="24"/>
        </w:rPr>
        <w:t>Public Health Nutrition</w:t>
      </w:r>
      <w:r w:rsidRPr="00684EC7">
        <w:rPr>
          <w:rFonts w:ascii="Garamond" w:hAnsi="Garamond"/>
          <w:noProof/>
          <w:sz w:val="24"/>
          <w:szCs w:val="24"/>
        </w:rPr>
        <w:t>. https://doi.org/10.1017/S1368980009990796</w:t>
      </w:r>
    </w:p>
    <w:p w14:paraId="744CD10A" w14:textId="77777777" w:rsidR="00684EC7" w:rsidRPr="00684EC7" w:rsidRDefault="00684EC7" w:rsidP="00684EC7">
      <w:pPr>
        <w:widowControl w:val="0"/>
        <w:autoSpaceDE w:val="0"/>
        <w:autoSpaceDN w:val="0"/>
        <w:adjustRightInd w:val="0"/>
        <w:spacing w:after="0" w:line="360" w:lineRule="auto"/>
        <w:ind w:left="480" w:hanging="480"/>
        <w:rPr>
          <w:rFonts w:ascii="Garamond" w:hAnsi="Garamond"/>
          <w:noProof/>
          <w:sz w:val="24"/>
        </w:rPr>
      </w:pPr>
      <w:r w:rsidRPr="00684EC7">
        <w:rPr>
          <w:rFonts w:ascii="Garamond" w:hAnsi="Garamond"/>
          <w:noProof/>
          <w:sz w:val="24"/>
          <w:szCs w:val="24"/>
        </w:rPr>
        <w:t xml:space="preserve">World Health Organization. (2014). Childhood Stunting: Challenges and opportunities. Report of a Promoting Healthy Growth and Preventing Childhood Stunting colloquium. </w:t>
      </w:r>
      <w:r w:rsidRPr="00684EC7">
        <w:rPr>
          <w:rFonts w:ascii="Garamond" w:hAnsi="Garamond"/>
          <w:i/>
          <w:iCs/>
          <w:noProof/>
          <w:sz w:val="24"/>
          <w:szCs w:val="24"/>
        </w:rPr>
        <w:t>WHO Geneva</w:t>
      </w:r>
      <w:r w:rsidRPr="00684EC7">
        <w:rPr>
          <w:rFonts w:ascii="Garamond" w:hAnsi="Garamond"/>
          <w:noProof/>
          <w:sz w:val="24"/>
          <w:szCs w:val="24"/>
        </w:rPr>
        <w:t>, 34.</w:t>
      </w:r>
    </w:p>
    <w:p w14:paraId="28013B6F" w14:textId="0A27B3AB" w:rsidR="00CE13A8" w:rsidRPr="00F13F15" w:rsidRDefault="00684EC7" w:rsidP="000A5F95">
      <w:pPr>
        <w:spacing w:after="0" w:line="360" w:lineRule="auto"/>
        <w:jc w:val="both"/>
        <w:rPr>
          <w:rFonts w:ascii="Garamond" w:hAnsi="Garamond" w:cs="Arial"/>
          <w:sz w:val="24"/>
          <w:szCs w:val="24"/>
        </w:rPr>
      </w:pPr>
      <w:r>
        <w:rPr>
          <w:rFonts w:ascii="Garamond" w:hAnsi="Garamond" w:cs="Arial"/>
          <w:sz w:val="24"/>
          <w:szCs w:val="24"/>
        </w:rPr>
        <w:fldChar w:fldCharType="end"/>
      </w:r>
    </w:p>
    <w:p w14:paraId="6E370B25" w14:textId="77777777" w:rsidR="00A01002" w:rsidRPr="00F13F15" w:rsidRDefault="00A01002" w:rsidP="00CE13A8">
      <w:pPr>
        <w:spacing w:after="0" w:line="240" w:lineRule="auto"/>
        <w:jc w:val="both"/>
        <w:rPr>
          <w:rFonts w:ascii="Garamond" w:hAnsi="Garamond"/>
          <w:sz w:val="24"/>
          <w:szCs w:val="24"/>
        </w:rPr>
        <w:sectPr w:rsidR="00A01002" w:rsidRPr="00F13F15" w:rsidSect="00F421C9">
          <w:type w:val="continuous"/>
          <w:pgSz w:w="11907" w:h="16839" w:code="9"/>
          <w:pgMar w:top="1985" w:right="1134" w:bottom="1418" w:left="1134" w:header="1134" w:footer="720" w:gutter="0"/>
          <w:cols w:num="2" w:space="720"/>
          <w:docGrid w:linePitch="360"/>
        </w:sectPr>
      </w:pPr>
    </w:p>
    <w:p w14:paraId="141ADFCE" w14:textId="58772799" w:rsidR="00CE13A8" w:rsidRPr="00F13F15" w:rsidRDefault="00CE13A8" w:rsidP="00CE13A8">
      <w:pPr>
        <w:spacing w:after="0" w:line="240" w:lineRule="auto"/>
        <w:jc w:val="both"/>
        <w:rPr>
          <w:rFonts w:ascii="Garamond" w:hAnsi="Garamond"/>
          <w:sz w:val="24"/>
          <w:szCs w:val="24"/>
        </w:rPr>
      </w:pPr>
    </w:p>
    <w:p w14:paraId="5DE2DD6E" w14:textId="77777777" w:rsidR="00CE13A8" w:rsidRPr="00F13F15" w:rsidRDefault="00CE13A8" w:rsidP="00CE13A8">
      <w:pPr>
        <w:spacing w:after="0" w:line="240" w:lineRule="auto"/>
        <w:jc w:val="both"/>
        <w:rPr>
          <w:rFonts w:ascii="Garamond" w:hAnsi="Garamond"/>
          <w:sz w:val="24"/>
          <w:szCs w:val="24"/>
        </w:rPr>
      </w:pPr>
    </w:p>
    <w:sectPr w:rsidR="00CE13A8" w:rsidRPr="00F13F15" w:rsidSect="00F421C9">
      <w:type w:val="continuous"/>
      <w:pgSz w:w="11907" w:h="16839" w:code="9"/>
      <w:pgMar w:top="1985" w:right="1134" w:bottom="1418" w:left="1134" w:header="1134"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B242" w14:textId="77777777" w:rsidR="00D65EC5" w:rsidRDefault="00D65EC5">
      <w:pPr>
        <w:spacing w:after="0" w:line="240" w:lineRule="auto"/>
      </w:pPr>
      <w:r>
        <w:separator/>
      </w:r>
    </w:p>
  </w:endnote>
  <w:endnote w:type="continuationSeparator" w:id="0">
    <w:p w14:paraId="57B10E14" w14:textId="77777777" w:rsidR="00D65EC5" w:rsidRDefault="00D6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F4F7" w14:textId="77777777" w:rsidR="00D65EC5" w:rsidRDefault="00D65EC5">
      <w:pPr>
        <w:spacing w:after="0" w:line="240" w:lineRule="auto"/>
      </w:pPr>
      <w:r>
        <w:separator/>
      </w:r>
    </w:p>
  </w:footnote>
  <w:footnote w:type="continuationSeparator" w:id="0">
    <w:p w14:paraId="7552615B" w14:textId="77777777" w:rsidR="00D65EC5" w:rsidRDefault="00D65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43AF" w14:textId="16B33891" w:rsidR="00997F21" w:rsidRPr="00185AF3" w:rsidRDefault="00997F21" w:rsidP="00185AF3">
    <w:pPr>
      <w:pStyle w:val="Header"/>
      <w:spacing w:after="0" w:line="240" w:lineRule="auto"/>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E68C0"/>
    <w:multiLevelType w:val="hybridMultilevel"/>
    <w:tmpl w:val="D452EA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17700"/>
    <w:multiLevelType w:val="hybridMultilevel"/>
    <w:tmpl w:val="F8E4D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A364CD"/>
    <w:multiLevelType w:val="hybridMultilevel"/>
    <w:tmpl w:val="9AD8B8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C9"/>
    <w:rsid w:val="00000660"/>
    <w:rsid w:val="000010AB"/>
    <w:rsid w:val="00026432"/>
    <w:rsid w:val="0005704F"/>
    <w:rsid w:val="000A4657"/>
    <w:rsid w:val="000A5B0A"/>
    <w:rsid w:val="000A5F95"/>
    <w:rsid w:val="000B08E1"/>
    <w:rsid w:val="000B744C"/>
    <w:rsid w:val="000E7165"/>
    <w:rsid w:val="00143122"/>
    <w:rsid w:val="00147AC0"/>
    <w:rsid w:val="00183D4C"/>
    <w:rsid w:val="00185AF3"/>
    <w:rsid w:val="0019018F"/>
    <w:rsid w:val="001B511D"/>
    <w:rsid w:val="001B71CE"/>
    <w:rsid w:val="001D3D67"/>
    <w:rsid w:val="001E2196"/>
    <w:rsid w:val="002105F5"/>
    <w:rsid w:val="0021651C"/>
    <w:rsid w:val="002229B2"/>
    <w:rsid w:val="00241A8E"/>
    <w:rsid w:val="00277FB3"/>
    <w:rsid w:val="00285E91"/>
    <w:rsid w:val="00290824"/>
    <w:rsid w:val="002B7048"/>
    <w:rsid w:val="002F5BC0"/>
    <w:rsid w:val="00332013"/>
    <w:rsid w:val="003410AC"/>
    <w:rsid w:val="00374BA2"/>
    <w:rsid w:val="00387C9E"/>
    <w:rsid w:val="003D1B8D"/>
    <w:rsid w:val="003D3453"/>
    <w:rsid w:val="003F7043"/>
    <w:rsid w:val="004046C0"/>
    <w:rsid w:val="00405D05"/>
    <w:rsid w:val="004077EE"/>
    <w:rsid w:val="0041210B"/>
    <w:rsid w:val="00456F1A"/>
    <w:rsid w:val="004638EC"/>
    <w:rsid w:val="00474778"/>
    <w:rsid w:val="00480094"/>
    <w:rsid w:val="004801A9"/>
    <w:rsid w:val="00493281"/>
    <w:rsid w:val="004940C9"/>
    <w:rsid w:val="004A17E9"/>
    <w:rsid w:val="004A5CFF"/>
    <w:rsid w:val="004B12D9"/>
    <w:rsid w:val="004B7B06"/>
    <w:rsid w:val="004D5519"/>
    <w:rsid w:val="004E66F7"/>
    <w:rsid w:val="004F5E59"/>
    <w:rsid w:val="005134BC"/>
    <w:rsid w:val="00524E4A"/>
    <w:rsid w:val="00542133"/>
    <w:rsid w:val="00546F4B"/>
    <w:rsid w:val="005610A9"/>
    <w:rsid w:val="005843B0"/>
    <w:rsid w:val="00587D43"/>
    <w:rsid w:val="005A2144"/>
    <w:rsid w:val="005D3A14"/>
    <w:rsid w:val="005D533D"/>
    <w:rsid w:val="00621B0D"/>
    <w:rsid w:val="006249B0"/>
    <w:rsid w:val="00631D4D"/>
    <w:rsid w:val="00661237"/>
    <w:rsid w:val="00667990"/>
    <w:rsid w:val="00684EC7"/>
    <w:rsid w:val="006A2876"/>
    <w:rsid w:val="006B3F2F"/>
    <w:rsid w:val="006C03C8"/>
    <w:rsid w:val="006D5414"/>
    <w:rsid w:val="006E5946"/>
    <w:rsid w:val="006F44E2"/>
    <w:rsid w:val="0078498F"/>
    <w:rsid w:val="0079353F"/>
    <w:rsid w:val="007B3F03"/>
    <w:rsid w:val="007D50CD"/>
    <w:rsid w:val="00822B05"/>
    <w:rsid w:val="00834AAC"/>
    <w:rsid w:val="00857576"/>
    <w:rsid w:val="00871F63"/>
    <w:rsid w:val="00882937"/>
    <w:rsid w:val="00883843"/>
    <w:rsid w:val="00885C4F"/>
    <w:rsid w:val="008931A5"/>
    <w:rsid w:val="0089613E"/>
    <w:rsid w:val="00896C3C"/>
    <w:rsid w:val="008D43B2"/>
    <w:rsid w:val="009631A0"/>
    <w:rsid w:val="00995BE2"/>
    <w:rsid w:val="00997F21"/>
    <w:rsid w:val="009B251C"/>
    <w:rsid w:val="009C4325"/>
    <w:rsid w:val="009C6F83"/>
    <w:rsid w:val="009F50FD"/>
    <w:rsid w:val="009F5745"/>
    <w:rsid w:val="009F5A12"/>
    <w:rsid w:val="00A01002"/>
    <w:rsid w:val="00A35647"/>
    <w:rsid w:val="00A60BF9"/>
    <w:rsid w:val="00A62A84"/>
    <w:rsid w:val="00A902CA"/>
    <w:rsid w:val="00AC085C"/>
    <w:rsid w:val="00AD1254"/>
    <w:rsid w:val="00AD1BD6"/>
    <w:rsid w:val="00AE3A24"/>
    <w:rsid w:val="00AE3B8C"/>
    <w:rsid w:val="00B22CC7"/>
    <w:rsid w:val="00B265F1"/>
    <w:rsid w:val="00B52B95"/>
    <w:rsid w:val="00B5668E"/>
    <w:rsid w:val="00B56B82"/>
    <w:rsid w:val="00B62321"/>
    <w:rsid w:val="00B86110"/>
    <w:rsid w:val="00B8636A"/>
    <w:rsid w:val="00B97130"/>
    <w:rsid w:val="00BB1A18"/>
    <w:rsid w:val="00BD348B"/>
    <w:rsid w:val="00BE2B84"/>
    <w:rsid w:val="00BE6738"/>
    <w:rsid w:val="00C33FC6"/>
    <w:rsid w:val="00CC2824"/>
    <w:rsid w:val="00CD2E43"/>
    <w:rsid w:val="00CD7023"/>
    <w:rsid w:val="00CE104F"/>
    <w:rsid w:val="00CE13A8"/>
    <w:rsid w:val="00D030EB"/>
    <w:rsid w:val="00D03DA6"/>
    <w:rsid w:val="00D052F5"/>
    <w:rsid w:val="00D11DFA"/>
    <w:rsid w:val="00D3136A"/>
    <w:rsid w:val="00D337EC"/>
    <w:rsid w:val="00D543D6"/>
    <w:rsid w:val="00D60AF1"/>
    <w:rsid w:val="00D65EC5"/>
    <w:rsid w:val="00D861AD"/>
    <w:rsid w:val="00DB40D6"/>
    <w:rsid w:val="00DC72AB"/>
    <w:rsid w:val="00DE0D08"/>
    <w:rsid w:val="00E141A0"/>
    <w:rsid w:val="00E26739"/>
    <w:rsid w:val="00E26ADC"/>
    <w:rsid w:val="00E375F6"/>
    <w:rsid w:val="00E43C83"/>
    <w:rsid w:val="00E50BC4"/>
    <w:rsid w:val="00E72E82"/>
    <w:rsid w:val="00E948DB"/>
    <w:rsid w:val="00E95C70"/>
    <w:rsid w:val="00ED7A55"/>
    <w:rsid w:val="00EF3775"/>
    <w:rsid w:val="00F02299"/>
    <w:rsid w:val="00F06242"/>
    <w:rsid w:val="00F13F15"/>
    <w:rsid w:val="00F2155F"/>
    <w:rsid w:val="00F2716D"/>
    <w:rsid w:val="00F33F6F"/>
    <w:rsid w:val="00F421C9"/>
    <w:rsid w:val="00F54A2A"/>
    <w:rsid w:val="00F66F37"/>
    <w:rsid w:val="00F67FE2"/>
    <w:rsid w:val="00F71BD6"/>
    <w:rsid w:val="00F8550E"/>
    <w:rsid w:val="00FB4330"/>
    <w:rsid w:val="00FD0BEC"/>
    <w:rsid w:val="00FD0F47"/>
    <w:rsid w:val="00FD4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32C8A"/>
  <w15:docId w15:val="{22B7FC99-257C-49E4-A46D-CD82B819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40C9"/>
    <w:rPr>
      <w:color w:val="0000FF"/>
      <w:u w:val="single"/>
    </w:rPr>
  </w:style>
  <w:style w:type="paragraph" w:styleId="Header">
    <w:name w:val="header"/>
    <w:basedOn w:val="Normal"/>
    <w:link w:val="HeaderChar"/>
    <w:uiPriority w:val="99"/>
    <w:unhideWhenUsed/>
    <w:rsid w:val="004940C9"/>
    <w:pPr>
      <w:tabs>
        <w:tab w:val="center" w:pos="4680"/>
        <w:tab w:val="right" w:pos="9360"/>
      </w:tabs>
    </w:pPr>
  </w:style>
  <w:style w:type="character" w:customStyle="1" w:styleId="HeaderChar">
    <w:name w:val="Header Char"/>
    <w:basedOn w:val="DefaultParagraphFont"/>
    <w:link w:val="Header"/>
    <w:uiPriority w:val="99"/>
    <w:rsid w:val="004940C9"/>
    <w:rPr>
      <w:rFonts w:ascii="Calibri" w:eastAsia="Calibri" w:hAnsi="Calibri" w:cs="Times New Roman"/>
    </w:rPr>
  </w:style>
  <w:style w:type="character" w:customStyle="1" w:styleId="hps">
    <w:name w:val="hps"/>
    <w:basedOn w:val="DefaultParagraphFont"/>
    <w:rsid w:val="004940C9"/>
  </w:style>
  <w:style w:type="character" w:styleId="CommentReference">
    <w:name w:val="annotation reference"/>
    <w:uiPriority w:val="99"/>
    <w:semiHidden/>
    <w:unhideWhenUsed/>
    <w:rsid w:val="004940C9"/>
    <w:rPr>
      <w:sz w:val="16"/>
      <w:szCs w:val="16"/>
    </w:rPr>
  </w:style>
  <w:style w:type="paragraph" w:styleId="CommentText">
    <w:name w:val="annotation text"/>
    <w:basedOn w:val="Normal"/>
    <w:link w:val="CommentTextChar"/>
    <w:uiPriority w:val="99"/>
    <w:semiHidden/>
    <w:unhideWhenUsed/>
    <w:rsid w:val="004940C9"/>
    <w:rPr>
      <w:sz w:val="20"/>
      <w:szCs w:val="20"/>
    </w:rPr>
  </w:style>
  <w:style w:type="character" w:customStyle="1" w:styleId="CommentTextChar">
    <w:name w:val="Comment Text Char"/>
    <w:basedOn w:val="DefaultParagraphFont"/>
    <w:link w:val="CommentText"/>
    <w:uiPriority w:val="99"/>
    <w:semiHidden/>
    <w:rsid w:val="004940C9"/>
    <w:rPr>
      <w:rFonts w:ascii="Calibri" w:eastAsia="Calibri" w:hAnsi="Calibri" w:cs="Times New Roman"/>
      <w:sz w:val="20"/>
      <w:szCs w:val="20"/>
    </w:rPr>
  </w:style>
  <w:style w:type="paragraph" w:styleId="Footer">
    <w:name w:val="footer"/>
    <w:basedOn w:val="Normal"/>
    <w:link w:val="FooterChar"/>
    <w:uiPriority w:val="99"/>
    <w:unhideWhenUsed/>
    <w:rsid w:val="0040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D05"/>
    <w:rPr>
      <w:rFonts w:ascii="Calibri" w:eastAsia="Calibri" w:hAnsi="Calibri" w:cs="Times New Roman"/>
    </w:rPr>
  </w:style>
  <w:style w:type="paragraph" w:styleId="ListParagraph">
    <w:name w:val="List Paragraph"/>
    <w:basedOn w:val="Normal"/>
    <w:link w:val="ListParagraphChar"/>
    <w:uiPriority w:val="34"/>
    <w:qFormat/>
    <w:rsid w:val="00026432"/>
    <w:pPr>
      <w:ind w:left="720"/>
      <w:contextualSpacing/>
    </w:pPr>
    <w:rPr>
      <w:rFonts w:asciiTheme="minorHAnsi" w:eastAsiaTheme="minorHAnsi" w:hAnsiTheme="minorHAnsi" w:cstheme="minorBidi"/>
      <w:lang w:val="id-ID"/>
    </w:rPr>
  </w:style>
  <w:style w:type="character" w:customStyle="1" w:styleId="ListParagraphChar">
    <w:name w:val="List Paragraph Char"/>
    <w:basedOn w:val="DefaultParagraphFont"/>
    <w:link w:val="ListParagraph"/>
    <w:uiPriority w:val="34"/>
    <w:locked/>
    <w:rsid w:val="00026432"/>
    <w:rPr>
      <w:lang w:val="id-ID"/>
    </w:rPr>
  </w:style>
  <w:style w:type="paragraph" w:customStyle="1" w:styleId="ListParagraph1">
    <w:name w:val="List Paragraph1"/>
    <w:basedOn w:val="Normal"/>
    <w:uiPriority w:val="34"/>
    <w:qFormat/>
    <w:rsid w:val="00332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yta@wiraraj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marnifik@wiraraja.ac.id" TargetMode="External"/><Relationship Id="rId4" Type="http://schemas.openxmlformats.org/officeDocument/2006/relationships/settings" Target="settings.xml"/><Relationship Id="rId9" Type="http://schemas.openxmlformats.org/officeDocument/2006/relationships/hyperlink" Target="mailto:sugesti@wiraraj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A277-275C-42FF-B6CD-E4AA371A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13</Pages>
  <Words>20557</Words>
  <Characters>117180</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31</cp:revision>
  <dcterms:created xsi:type="dcterms:W3CDTF">2020-08-23T14:20:00Z</dcterms:created>
  <dcterms:modified xsi:type="dcterms:W3CDTF">2020-10-20T04:49:00Z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daa80df5-4c8d-347b-94ab-4cca93303982</vt:lpwstr>
  </property>
</Properties>
</file>